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9D583">
      <w:pPr>
        <w:jc w:val="left"/>
        <w:rPr>
          <w:rFonts w:hint="eastAsia" w:ascii="黑体" w:hAnsi="黑体" w:eastAsia="黑体"/>
          <w:color w:val="000000"/>
          <w:sz w:val="24"/>
          <w:szCs w:val="18"/>
          <w:lang w:val="en-US" w:eastAsia="zh-CN"/>
        </w:rPr>
      </w:pPr>
      <w:r>
        <w:rPr>
          <w:rFonts w:hint="eastAsia" w:ascii="黑体" w:hAnsi="黑体" w:eastAsia="黑体"/>
          <w:color w:val="000000"/>
          <w:sz w:val="24"/>
          <w:szCs w:val="18"/>
          <w:lang w:val="en-US" w:eastAsia="zh-CN"/>
        </w:rPr>
        <w:t>附件1</w:t>
      </w:r>
    </w:p>
    <w:p w14:paraId="5B4BFD3F">
      <w:pPr>
        <w:jc w:val="center"/>
        <w:rPr>
          <w:rFonts w:hint="eastAsia" w:ascii="黑体" w:hAnsi="黑体" w:eastAsia="黑体"/>
          <w:color w:val="000000"/>
          <w:sz w:val="40"/>
        </w:rPr>
      </w:pPr>
      <w:r>
        <w:rPr>
          <w:rFonts w:hint="eastAsia" w:ascii="黑体" w:hAnsi="黑体" w:eastAsia="黑体"/>
          <w:color w:val="000000"/>
          <w:sz w:val="40"/>
        </w:rPr>
        <w:t>宁</w:t>
      </w:r>
      <w:bookmarkStart w:id="0" w:name="_GoBack"/>
      <w:bookmarkEnd w:id="0"/>
      <w:r>
        <w:rPr>
          <w:rFonts w:hint="eastAsia" w:ascii="黑体" w:hAnsi="黑体" w:eastAsia="黑体"/>
          <w:color w:val="000000"/>
          <w:sz w:val="40"/>
        </w:rPr>
        <w:t xml:space="preserve"> 波 大 学 监 考 </w:t>
      </w:r>
      <w:r>
        <w:rPr>
          <w:rFonts w:hint="eastAsia" w:ascii="黑体" w:hAnsi="黑体" w:eastAsia="黑体"/>
          <w:color w:val="000000"/>
          <w:sz w:val="40"/>
          <w:lang w:val="en-US" w:eastAsia="zh-CN"/>
        </w:rPr>
        <w:t>规</w:t>
      </w:r>
      <w:r>
        <w:rPr>
          <w:rFonts w:hint="eastAsia" w:ascii="黑体" w:hAnsi="黑体" w:eastAsia="黑体"/>
          <w:color w:val="000000"/>
          <w:sz w:val="40"/>
        </w:rPr>
        <w:t xml:space="preserve"> 程</w:t>
      </w:r>
    </w:p>
    <w:tbl>
      <w:tblPr>
        <w:tblStyle w:val="2"/>
        <w:tblpPr w:leftFromText="180" w:rightFromText="180" w:vertAnchor="text" w:horzAnchor="page" w:tblpXSpec="center" w:tblpY="20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2"/>
        <w:gridCol w:w="1717"/>
      </w:tblGrid>
      <w:tr w14:paraId="269E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852" w:type="dxa"/>
            <w:noWrap w:val="0"/>
            <w:vAlign w:val="center"/>
          </w:tcPr>
          <w:p w14:paraId="16AEEA4C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执  行  顺  序  和  要  求</w:t>
            </w:r>
          </w:p>
        </w:tc>
        <w:tc>
          <w:tcPr>
            <w:tcW w:w="1717" w:type="dxa"/>
            <w:noWrap w:val="0"/>
            <w:vAlign w:val="center"/>
          </w:tcPr>
          <w:p w14:paraId="4AD00463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执行情况</w:t>
            </w:r>
          </w:p>
          <w:p w14:paraId="2B420D4E"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（正常打√）</w:t>
            </w:r>
          </w:p>
        </w:tc>
      </w:tr>
      <w:tr w14:paraId="5FB4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852" w:type="dxa"/>
            <w:noWrap w:val="0"/>
            <w:vAlign w:val="center"/>
          </w:tcPr>
          <w:p w14:paraId="3D4306C1">
            <w:pPr>
              <w:ind w:left="315" w:hanging="315" w:hangingChars="150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1、监考教师不得随意变更考试时间、地点，或请人代替监考。</w:t>
            </w:r>
          </w:p>
        </w:tc>
        <w:tc>
          <w:tcPr>
            <w:tcW w:w="1717" w:type="dxa"/>
            <w:noWrap w:val="0"/>
            <w:vAlign w:val="center"/>
          </w:tcPr>
          <w:p w14:paraId="5403CA40">
            <w:pPr>
              <w:rPr>
                <w:rFonts w:hint="eastAsia"/>
                <w:color w:val="000000"/>
              </w:rPr>
            </w:pPr>
          </w:p>
        </w:tc>
      </w:tr>
      <w:tr w14:paraId="361C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52" w:type="dxa"/>
            <w:noWrap w:val="0"/>
            <w:vAlign w:val="center"/>
          </w:tcPr>
          <w:p w14:paraId="00B50B97">
            <w:pPr>
              <w:ind w:left="315" w:hanging="315" w:hanging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>、监考人员应在考前30分钟到指定地点</w:t>
            </w:r>
            <w:r>
              <w:rPr>
                <w:rFonts w:hint="eastAsia"/>
                <w:color w:val="000000"/>
                <w:lang w:val="en-US" w:eastAsia="zh-CN"/>
              </w:rPr>
              <w:t>签到并</w:t>
            </w:r>
            <w:r>
              <w:rPr>
                <w:rFonts w:hint="eastAsia"/>
                <w:color w:val="000000"/>
              </w:rPr>
              <w:t>领取试卷、考场记录表等材料，检查</w:t>
            </w:r>
            <w:r>
              <w:rPr>
                <w:rFonts w:hint="eastAsia"/>
                <w:color w:val="000000"/>
                <w:lang w:val="en-US" w:eastAsia="zh-CN"/>
              </w:rPr>
              <w:t>试卷袋密封情况、</w:t>
            </w:r>
            <w:r>
              <w:rPr>
                <w:rFonts w:hint="eastAsia"/>
                <w:color w:val="000000"/>
              </w:rPr>
              <w:t>试卷份数、考场记录表、学生座位号表等是否齐全，并于考前20分钟到达监考地点。</w:t>
            </w:r>
          </w:p>
        </w:tc>
        <w:tc>
          <w:tcPr>
            <w:tcW w:w="1717" w:type="dxa"/>
            <w:noWrap w:val="0"/>
            <w:vAlign w:val="center"/>
          </w:tcPr>
          <w:p w14:paraId="5D214F66">
            <w:pPr>
              <w:rPr>
                <w:rFonts w:hint="eastAsia"/>
                <w:color w:val="000000"/>
              </w:rPr>
            </w:pPr>
          </w:p>
        </w:tc>
      </w:tr>
      <w:tr w14:paraId="44FE3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  <w:jc w:val="center"/>
        </w:trPr>
        <w:tc>
          <w:tcPr>
            <w:tcW w:w="8852" w:type="dxa"/>
            <w:noWrap w:val="0"/>
            <w:vAlign w:val="center"/>
          </w:tcPr>
          <w:p w14:paraId="443139F5">
            <w:pPr>
              <w:numPr>
                <w:ilvl w:val="0"/>
                <w:numId w:val="1"/>
              </w:numPr>
              <w:ind w:left="315" w:hanging="315" w:hangingChars="15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到达监考地点后，打开电脑桌面上的《重要提醒》并投屏，将黑（白）板擦干净后在上面板书，详见以下样例：</w:t>
            </w:r>
          </w:p>
          <w:tbl>
            <w:tblPr>
              <w:tblStyle w:val="2"/>
              <w:tblW w:w="50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40"/>
            </w:tblGrid>
            <w:tr w14:paraId="359DE4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09" w:hRule="atLeast"/>
                <w:jc w:val="center"/>
              </w:trPr>
              <w:tc>
                <w:tcPr>
                  <w:tcW w:w="5040" w:type="dxa"/>
                  <w:noWrap w:val="0"/>
                  <w:vAlign w:val="top"/>
                </w:tcPr>
                <w:p w14:paraId="3B2B35FF">
                  <w:pPr>
                    <w:spacing w:line="100" w:lineRule="exact"/>
                    <w:ind w:firstLine="3975" w:firstLineChars="1100"/>
                    <w:rPr>
                      <w:rFonts w:hint="eastAsia"/>
                      <w:b/>
                      <w:sz w:val="36"/>
                      <w:szCs w:val="36"/>
                    </w:rPr>
                  </w:pPr>
                </w:p>
                <w:p w14:paraId="548B13E8">
                  <w:pPr>
                    <w:spacing w:line="360" w:lineRule="auto"/>
                    <w:jc w:val="center"/>
                    <w:rPr>
                      <w:rFonts w:hint="eastAsia" w:ascii="楷体" w:hAnsi="楷体" w:eastAsia="楷体" w:cs="楷体"/>
                      <w:b w:val="0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auto"/>
                      <w:sz w:val="24"/>
                      <w:szCs w:val="24"/>
                    </w:rPr>
                    <w:t>考场板书</w:t>
                  </w:r>
                </w:p>
                <w:p w14:paraId="311C28AC">
                  <w:pPr>
                    <w:numPr>
                      <w:ilvl w:val="-1"/>
                      <w:numId w:val="0"/>
                    </w:numPr>
                    <w:spacing w:line="360" w:lineRule="auto"/>
                    <w:ind w:left="0" w:firstLine="0"/>
                    <w:rPr>
                      <w:rFonts w:hint="eastAsia" w:ascii="楷体" w:hAnsi="楷体" w:eastAsia="楷体" w:cs="楷体"/>
                      <w:bCs/>
                      <w:i/>
                      <w:color w:val="auto"/>
                      <w:sz w:val="20"/>
                      <w:szCs w:val="20"/>
                      <w:u w:val="single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auto"/>
                      <w:sz w:val="20"/>
                      <w:szCs w:val="20"/>
                      <w:lang w:val="en-US" w:eastAsia="zh-CN"/>
                    </w:rPr>
                    <w:t>1、</w:t>
                  </w: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auto"/>
                      <w:sz w:val="20"/>
                      <w:szCs w:val="20"/>
                    </w:rPr>
                    <w:t>考试</w:t>
                  </w: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auto"/>
                      <w:sz w:val="20"/>
                      <w:szCs w:val="20"/>
                      <w:lang w:val="en-US" w:eastAsia="zh-CN"/>
                    </w:rPr>
                    <w:t>科目</w:t>
                  </w: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auto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auto"/>
                      <w:sz w:val="20"/>
                      <w:szCs w:val="20"/>
                      <w:lang w:eastAsia="zh-CN"/>
                    </w:rPr>
                    <w:t>《</w:t>
                  </w: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auto"/>
                      <w:sz w:val="20"/>
                      <w:szCs w:val="20"/>
                      <w:lang w:val="en-US" w:eastAsia="zh-CN"/>
                    </w:rPr>
                    <w:t>XXXXXX》</w:t>
                  </w:r>
                  <w:r>
                    <w:rPr>
                      <w:rFonts w:hint="eastAsia" w:ascii="楷体" w:hAnsi="楷体" w:eastAsia="楷体" w:cs="楷体"/>
                      <w:bCs/>
                      <w:i w:val="0"/>
                      <w:iCs/>
                      <w:color w:val="auto"/>
                      <w:sz w:val="20"/>
                      <w:szCs w:val="20"/>
                      <w:u w:val="single"/>
                    </w:rPr>
                    <w:t>（</w:t>
                  </w:r>
                  <w:r>
                    <w:rPr>
                      <w:rFonts w:hint="eastAsia" w:ascii="楷体" w:hAnsi="楷体" w:eastAsia="楷体" w:cs="楷体"/>
                      <w:bCs/>
                      <w:i w:val="0"/>
                      <w:iCs/>
                      <w:color w:val="auto"/>
                      <w:sz w:val="20"/>
                      <w:szCs w:val="20"/>
                      <w:u w:val="single"/>
                      <w:lang w:val="en-US" w:eastAsia="zh-CN"/>
                    </w:rPr>
                    <w:t>课号：XXXXXXX课序号：XX）</w:t>
                  </w:r>
                  <w:r>
                    <w:rPr>
                      <w:rFonts w:hint="eastAsia" w:ascii="楷体" w:hAnsi="楷体" w:eastAsia="楷体" w:cs="楷体"/>
                      <w:bCs/>
                      <w:i/>
                      <w:color w:val="auto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14:paraId="300D77B9">
                  <w:pPr>
                    <w:spacing w:line="360" w:lineRule="auto"/>
                    <w:ind w:firstLine="0" w:firstLineChars="0"/>
                    <w:rPr>
                      <w:rFonts w:hint="eastAsia" w:ascii="楷体" w:hAnsi="楷体" w:eastAsia="楷体" w:cs="楷体"/>
                      <w:b w:val="0"/>
                      <w:bCs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auto"/>
                      <w:sz w:val="20"/>
                      <w:szCs w:val="20"/>
                      <w:lang w:val="en-US" w:eastAsia="zh-CN"/>
                    </w:rPr>
                    <w:t>2、考试时间：XX:00-XX:00</w:t>
                  </w:r>
                </w:p>
                <w:p w14:paraId="4C433553">
                  <w:pPr>
                    <w:spacing w:line="360" w:lineRule="auto"/>
                    <w:ind w:left="361" w:hanging="300" w:hangingChars="150"/>
                    <w:rPr>
                      <w:rFonts w:hint="eastAsia" w:ascii="楷体" w:hAnsi="楷体" w:eastAsia="楷体" w:cs="楷体"/>
                      <w:b w:val="0"/>
                      <w:bCs/>
                      <w:color w:val="auto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auto"/>
                      <w:sz w:val="20"/>
                      <w:szCs w:val="20"/>
                      <w:lang w:val="en-US" w:eastAsia="zh-CN"/>
                    </w:rPr>
                    <w:t>3、试卷：共X页，X大题；</w:t>
                  </w:r>
                </w:p>
                <w:p w14:paraId="263BADDB">
                  <w:pPr>
                    <w:spacing w:line="360" w:lineRule="auto"/>
                    <w:ind w:left="361" w:hanging="300" w:hangingChars="150"/>
                    <w:rPr>
                      <w:rFonts w:hint="default" w:ascii="宋体" w:hAnsi="宋体"/>
                      <w:b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/>
                      <w:color w:val="auto"/>
                      <w:sz w:val="20"/>
                      <w:szCs w:val="20"/>
                      <w:lang w:val="en-US" w:eastAsia="zh-CN"/>
                    </w:rPr>
                    <w:t xml:space="preserve">   答题纸：共X页。</w:t>
                  </w:r>
                </w:p>
              </w:tc>
            </w:tr>
          </w:tbl>
          <w:p w14:paraId="2DF33BFD">
            <w:pPr>
              <w:numPr>
                <w:ilvl w:val="0"/>
                <w:numId w:val="1"/>
              </w:numPr>
              <w:ind w:left="315" w:hanging="315" w:hangingChars="15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4C5D4E17">
            <w:pPr>
              <w:rPr>
                <w:rFonts w:hint="eastAsia"/>
                <w:color w:val="000000"/>
              </w:rPr>
            </w:pPr>
          </w:p>
        </w:tc>
      </w:tr>
      <w:tr w14:paraId="3104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852" w:type="dxa"/>
            <w:noWrap w:val="0"/>
            <w:vAlign w:val="center"/>
          </w:tcPr>
          <w:p w14:paraId="6DB3E045">
            <w:pPr>
              <w:ind w:left="315" w:hanging="315" w:hanging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>、考前1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分钟允许携带考试证件的学生进入考场。</w:t>
            </w:r>
          </w:p>
        </w:tc>
        <w:tc>
          <w:tcPr>
            <w:tcW w:w="1717" w:type="dxa"/>
            <w:noWrap w:val="0"/>
            <w:vAlign w:val="center"/>
          </w:tcPr>
          <w:p w14:paraId="662A1480">
            <w:pPr>
              <w:rPr>
                <w:rFonts w:hint="eastAsia"/>
                <w:color w:val="000000"/>
              </w:rPr>
            </w:pPr>
          </w:p>
        </w:tc>
      </w:tr>
      <w:tr w14:paraId="6E51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852" w:type="dxa"/>
            <w:noWrap w:val="0"/>
            <w:vAlign w:val="center"/>
          </w:tcPr>
          <w:p w14:paraId="3E709603">
            <w:pPr>
              <w:ind w:left="315" w:hanging="315" w:hanging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、要求学生将学生证或校园卡放在座位左上角，监考教师检查学生是否人证合一、对号入座、隔位就座，无证者不得参加考核，如发现证件异常及时到考务办公室复核。</w:t>
            </w:r>
          </w:p>
        </w:tc>
        <w:tc>
          <w:tcPr>
            <w:tcW w:w="1717" w:type="dxa"/>
            <w:noWrap w:val="0"/>
            <w:vAlign w:val="center"/>
          </w:tcPr>
          <w:p w14:paraId="76B9FC1A">
            <w:pPr>
              <w:rPr>
                <w:rFonts w:hint="eastAsia"/>
                <w:color w:val="000000"/>
              </w:rPr>
            </w:pPr>
          </w:p>
        </w:tc>
      </w:tr>
      <w:tr w14:paraId="63EF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852" w:type="dxa"/>
            <w:noWrap w:val="0"/>
            <w:vAlign w:val="center"/>
          </w:tcPr>
          <w:p w14:paraId="63580070">
            <w:pPr>
              <w:ind w:left="315" w:hanging="315" w:hanging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、要求学生将书包、书籍、笔记本、作业本及手机等物品集中放到讲台上，然后进行清场。清场后，要求学生再检查座位附近是否已经彻底干净，然后向学生宣布清场完毕。</w:t>
            </w:r>
          </w:p>
        </w:tc>
        <w:tc>
          <w:tcPr>
            <w:tcW w:w="1717" w:type="dxa"/>
            <w:noWrap w:val="0"/>
            <w:vAlign w:val="center"/>
          </w:tcPr>
          <w:p w14:paraId="0467A643">
            <w:pPr>
              <w:rPr>
                <w:rFonts w:hint="eastAsia"/>
                <w:color w:val="000000"/>
              </w:rPr>
            </w:pPr>
          </w:p>
        </w:tc>
      </w:tr>
      <w:tr w14:paraId="1562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852" w:type="dxa"/>
            <w:noWrap w:val="0"/>
            <w:vAlign w:val="center"/>
          </w:tcPr>
          <w:p w14:paraId="287BCD73">
            <w:pPr>
              <w:ind w:left="315" w:hanging="315" w:hangingChars="150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7、提醒学生阅读《重要提醒》及黑（白）板上的板书内容。</w:t>
            </w:r>
          </w:p>
        </w:tc>
        <w:tc>
          <w:tcPr>
            <w:tcW w:w="1717" w:type="dxa"/>
            <w:noWrap w:val="0"/>
            <w:vAlign w:val="center"/>
          </w:tcPr>
          <w:p w14:paraId="3FBC8BF7">
            <w:pPr>
              <w:rPr>
                <w:rFonts w:hint="eastAsia"/>
                <w:color w:val="000000"/>
              </w:rPr>
            </w:pPr>
          </w:p>
        </w:tc>
      </w:tr>
      <w:tr w14:paraId="16E6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852" w:type="dxa"/>
            <w:noWrap w:val="0"/>
            <w:vAlign w:val="center"/>
          </w:tcPr>
          <w:p w14:paraId="5AA833E6">
            <w:pPr>
              <w:ind w:left="315" w:hanging="315" w:hanging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</w:rPr>
              <w:t>、考前5分钟，监考教师向学生宣</w:t>
            </w:r>
            <w:r>
              <w:rPr>
                <w:rFonts w:hint="eastAsia"/>
                <w:color w:val="000000"/>
                <w:lang w:val="en-US" w:eastAsia="zh-CN"/>
              </w:rPr>
              <w:t>读</w:t>
            </w:r>
            <w:r>
              <w:rPr>
                <w:rFonts w:hint="eastAsia"/>
                <w:color w:val="000000"/>
              </w:rPr>
              <w:t>《考核注意事项》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  <w:tc>
          <w:tcPr>
            <w:tcW w:w="1717" w:type="dxa"/>
            <w:noWrap w:val="0"/>
            <w:vAlign w:val="center"/>
          </w:tcPr>
          <w:p w14:paraId="653771CE">
            <w:pPr>
              <w:rPr>
                <w:rFonts w:hint="eastAsia"/>
                <w:color w:val="000000"/>
              </w:rPr>
            </w:pPr>
          </w:p>
        </w:tc>
      </w:tr>
      <w:tr w14:paraId="16844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52" w:type="dxa"/>
            <w:noWrap w:val="0"/>
            <w:vAlign w:val="center"/>
          </w:tcPr>
          <w:p w14:paraId="29805AB4">
            <w:pPr>
              <w:ind w:left="315" w:hanging="315" w:hangingChars="15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>、分发试卷和草稿纸。提醒学生在试卷、答卷、草稿纸等上填好姓名和学号等项，并仔细阅读试卷和答题要求。</w:t>
            </w:r>
            <w:r>
              <w:rPr>
                <w:rFonts w:hint="eastAsia"/>
                <w:color w:val="000000"/>
                <w:lang w:val="en-US" w:eastAsia="zh-CN"/>
              </w:rPr>
              <w:t>提醒学生考核开始信号发出后，方可作答。</w:t>
            </w:r>
          </w:p>
        </w:tc>
        <w:tc>
          <w:tcPr>
            <w:tcW w:w="1717" w:type="dxa"/>
            <w:noWrap w:val="0"/>
            <w:vAlign w:val="center"/>
          </w:tcPr>
          <w:p w14:paraId="042773C4">
            <w:pPr>
              <w:rPr>
                <w:rFonts w:hint="eastAsia"/>
                <w:color w:val="000000"/>
              </w:rPr>
            </w:pPr>
          </w:p>
        </w:tc>
      </w:tr>
      <w:tr w14:paraId="3A19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852" w:type="dxa"/>
            <w:noWrap w:val="0"/>
            <w:vAlign w:val="center"/>
          </w:tcPr>
          <w:p w14:paraId="3112B9D9">
            <w:pPr>
              <w:ind w:left="315" w:hanging="315" w:hanging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lang w:val="en-US" w:eastAsia="zh-CN"/>
              </w:rPr>
              <w:t>考核正式开始。</w:t>
            </w:r>
            <w:r>
              <w:rPr>
                <w:rFonts w:hint="eastAsia"/>
                <w:color w:val="000000"/>
              </w:rPr>
              <w:t>考核开始30分钟后，不准学生进入考场。30分钟后学生</w:t>
            </w:r>
            <w:r>
              <w:rPr>
                <w:rFonts w:hint="eastAsia"/>
                <w:color w:val="000000"/>
                <w:lang w:val="en-US" w:eastAsia="zh-CN"/>
              </w:rPr>
              <w:t>才</w:t>
            </w:r>
            <w:r>
              <w:rPr>
                <w:rFonts w:hint="eastAsia"/>
                <w:color w:val="000000"/>
              </w:rPr>
              <w:t>可以交卷离场，但不得在考场附近喧哗。</w:t>
            </w:r>
            <w:r>
              <w:rPr>
                <w:rFonts w:hint="eastAsia"/>
                <w:color w:val="000000"/>
                <w:lang w:val="en-US" w:eastAsia="zh-CN"/>
              </w:rPr>
              <w:t>原则上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学生中途离场（包括去卫生间）视为考核结束，不得返回考场继续答题。</w:t>
            </w:r>
            <w:r>
              <w:rPr>
                <w:rFonts w:hint="eastAsia"/>
                <w:color w:val="000000"/>
              </w:rPr>
              <w:t>凡未到场的学生按缺考论，缺考学生的空白试卷由监考人员填好姓名、学号，并记入考场记录表。</w:t>
            </w:r>
          </w:p>
        </w:tc>
        <w:tc>
          <w:tcPr>
            <w:tcW w:w="1717" w:type="dxa"/>
            <w:noWrap w:val="0"/>
            <w:vAlign w:val="center"/>
          </w:tcPr>
          <w:p w14:paraId="3493F7B3">
            <w:pPr>
              <w:rPr>
                <w:rFonts w:hint="eastAsia"/>
                <w:color w:val="000000"/>
              </w:rPr>
            </w:pPr>
          </w:p>
        </w:tc>
      </w:tr>
      <w:tr w14:paraId="3D17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52" w:type="dxa"/>
            <w:noWrap w:val="0"/>
            <w:vAlign w:val="center"/>
          </w:tcPr>
          <w:p w14:paraId="1EFEBF86">
            <w:pPr>
              <w:ind w:left="315" w:hanging="315" w:hanging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</w:rPr>
              <w:t>、考核期间，监考人员</w:t>
            </w:r>
            <w:r>
              <w:rPr>
                <w:rFonts w:hint="eastAsia"/>
                <w:color w:val="000000"/>
                <w:lang w:val="en-US" w:eastAsia="zh-CN"/>
              </w:rPr>
              <w:t>应制止与考试无关的任何人员进入考场，</w:t>
            </w:r>
            <w:r>
              <w:rPr>
                <w:rFonts w:hint="eastAsia"/>
                <w:color w:val="000000"/>
              </w:rPr>
              <w:t>不能随便离开考场，不得携带规定以外的物品进入工作场地，手机等通讯工具需关机或交考核工作人员保管，不得擅自发布与考核有关的信息和内容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不能</w:t>
            </w:r>
            <w:r>
              <w:rPr>
                <w:rFonts w:hint="eastAsia"/>
                <w:color w:val="000000"/>
                <w:lang w:val="en-US" w:eastAsia="zh-CN"/>
              </w:rPr>
              <w:t>做</w:t>
            </w:r>
            <w:r>
              <w:rPr>
                <w:rFonts w:hint="eastAsia"/>
                <w:color w:val="000000"/>
              </w:rPr>
              <w:t>吸烟、看书</w:t>
            </w:r>
            <w:r>
              <w:rPr>
                <w:rFonts w:hint="eastAsia"/>
                <w:color w:val="000000"/>
                <w:lang w:val="en-US" w:eastAsia="zh-CN"/>
              </w:rPr>
              <w:t>报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lang w:val="en-US" w:eastAsia="zh-CN"/>
              </w:rPr>
              <w:t>聊天、打瞌睡、批改试卷或作业、</w:t>
            </w:r>
            <w:r>
              <w:rPr>
                <w:rFonts w:hint="eastAsia"/>
                <w:color w:val="000000"/>
              </w:rPr>
              <w:t>使用手机</w:t>
            </w:r>
            <w:r>
              <w:rPr>
                <w:rFonts w:hint="eastAsia"/>
                <w:color w:val="000000"/>
                <w:lang w:val="en-US" w:eastAsia="zh-CN"/>
              </w:rPr>
              <w:t>等与</w:t>
            </w:r>
            <w:r>
              <w:rPr>
                <w:rFonts w:hint="eastAsia"/>
                <w:color w:val="000000"/>
              </w:rPr>
              <w:t>监考无关的事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监考时不回答学生有关考核内容的任何问题。</w:t>
            </w:r>
          </w:p>
        </w:tc>
        <w:tc>
          <w:tcPr>
            <w:tcW w:w="1717" w:type="dxa"/>
            <w:noWrap w:val="0"/>
            <w:vAlign w:val="center"/>
          </w:tcPr>
          <w:p w14:paraId="7046166D">
            <w:pPr>
              <w:rPr>
                <w:rFonts w:hint="eastAsia"/>
                <w:color w:val="000000"/>
              </w:rPr>
            </w:pPr>
          </w:p>
        </w:tc>
      </w:tr>
      <w:tr w14:paraId="7E75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852" w:type="dxa"/>
            <w:noWrap w:val="0"/>
            <w:vAlign w:val="center"/>
          </w:tcPr>
          <w:p w14:paraId="51FD540B">
            <w:pPr>
              <w:ind w:left="315" w:hanging="315" w:hangingChars="15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</w:rPr>
              <w:t>、凡发现学生有违反考场纪律或作弊等行为，应查明事实、及时取得证据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填写</w:t>
            </w:r>
            <w:r>
              <w:rPr>
                <w:rFonts w:hint="eastAsia"/>
                <w:color w:val="000000"/>
                <w:lang w:eastAsia="zh-CN"/>
              </w:rPr>
              <w:t>《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宁波大学考核</w:t>
            </w:r>
            <w:r>
              <w:rPr>
                <w:rFonts w:hint="eastAsia"/>
                <w:color w:val="000000"/>
                <w:highlight w:val="none"/>
              </w:rPr>
              <w:t>违规学生情况记录表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》，</w:t>
            </w:r>
            <w:r>
              <w:rPr>
                <w:rFonts w:hint="eastAsia"/>
                <w:color w:val="000000"/>
                <w:lang w:eastAsia="zh-CN"/>
              </w:rPr>
              <w:t>由当事学生签名确认，</w:t>
            </w:r>
            <w:r>
              <w:rPr>
                <w:rFonts w:hint="eastAsia"/>
                <w:color w:val="000000"/>
              </w:rPr>
              <w:t>将有关证据、试卷</w:t>
            </w:r>
            <w:r>
              <w:rPr>
                <w:rFonts w:hint="eastAsia"/>
                <w:color w:val="000000"/>
                <w:lang w:val="en-US" w:eastAsia="zh-CN"/>
              </w:rPr>
              <w:t>与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《宁波大学考核</w:t>
            </w:r>
            <w:r>
              <w:rPr>
                <w:rFonts w:hint="eastAsia"/>
                <w:color w:val="000000"/>
                <w:highlight w:val="none"/>
              </w:rPr>
              <w:t>违规学生情况记录表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000000"/>
                <w:highlight w:val="none"/>
              </w:rPr>
              <w:t>直接交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至</w:t>
            </w:r>
            <w:r>
              <w:rPr>
                <w:rFonts w:hint="eastAsia"/>
                <w:color w:val="000000"/>
                <w:highlight w:val="none"/>
              </w:rPr>
              <w:t>学校考务办公室，并将情况报告学院。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17" w:type="dxa"/>
            <w:noWrap w:val="0"/>
            <w:vAlign w:val="center"/>
          </w:tcPr>
          <w:p w14:paraId="0B607D68">
            <w:pPr>
              <w:rPr>
                <w:rFonts w:hint="eastAsia"/>
                <w:color w:val="000000"/>
              </w:rPr>
            </w:pPr>
          </w:p>
        </w:tc>
      </w:tr>
      <w:tr w14:paraId="44CB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52" w:type="dxa"/>
            <w:noWrap w:val="0"/>
            <w:vAlign w:val="center"/>
          </w:tcPr>
          <w:p w14:paraId="6E539DF0">
            <w:pPr>
              <w:ind w:left="420" w:hanging="420" w:hanging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、考核结束铃声响后，立即向学生宣布停止答题，并及时收卷，全部收齐点清无短缺后，才能允许学生离开考场。</w:t>
            </w:r>
          </w:p>
        </w:tc>
        <w:tc>
          <w:tcPr>
            <w:tcW w:w="1717" w:type="dxa"/>
            <w:noWrap w:val="0"/>
            <w:vAlign w:val="center"/>
          </w:tcPr>
          <w:p w14:paraId="513F7B40">
            <w:pPr>
              <w:rPr>
                <w:rFonts w:hint="eastAsia"/>
                <w:color w:val="000000"/>
              </w:rPr>
            </w:pPr>
          </w:p>
        </w:tc>
      </w:tr>
      <w:tr w14:paraId="3F2F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852" w:type="dxa"/>
            <w:noWrap w:val="0"/>
            <w:vAlign w:val="center"/>
          </w:tcPr>
          <w:p w14:paraId="4EFA0000">
            <w:pPr>
              <w:ind w:left="420" w:hanging="420" w:hanging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</w:rPr>
              <w:t>将试卷全部收齐点清无缺后，填写好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</w:rPr>
              <w:t>考场记录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表》</w:t>
            </w:r>
            <w:r>
              <w:rPr>
                <w:rFonts w:hint="eastAsia"/>
                <w:color w:val="000000"/>
                <w:sz w:val="21"/>
                <w:szCs w:val="21"/>
              </w:rPr>
              <w:t>并签名。</w:t>
            </w:r>
          </w:p>
        </w:tc>
        <w:tc>
          <w:tcPr>
            <w:tcW w:w="1717" w:type="dxa"/>
            <w:noWrap w:val="0"/>
            <w:vAlign w:val="center"/>
          </w:tcPr>
          <w:p w14:paraId="26E5B084">
            <w:pPr>
              <w:rPr>
                <w:rFonts w:hint="eastAsia"/>
                <w:color w:val="000000"/>
              </w:rPr>
            </w:pPr>
          </w:p>
        </w:tc>
      </w:tr>
      <w:tr w14:paraId="2579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852" w:type="dxa"/>
            <w:noWrap w:val="0"/>
            <w:vAlign w:val="center"/>
          </w:tcPr>
          <w:p w14:paraId="2CE6111B">
            <w:pPr>
              <w:ind w:left="420" w:hanging="420" w:hanging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、将考卷、</w:t>
            </w:r>
            <w:r>
              <w:rPr>
                <w:rFonts w:hint="eastAsia"/>
                <w:color w:val="000000"/>
                <w:lang w:eastAsia="zh-CN"/>
              </w:rPr>
              <w:t>《</w:t>
            </w:r>
            <w:r>
              <w:rPr>
                <w:rFonts w:hint="eastAsia"/>
                <w:color w:val="000000"/>
              </w:rPr>
              <w:t>监考规程</w:t>
            </w:r>
            <w:r>
              <w:rPr>
                <w:rFonts w:hint="eastAsia"/>
                <w:color w:val="000000"/>
                <w:lang w:eastAsia="zh-CN"/>
              </w:rPr>
              <w:t>》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lang w:eastAsia="zh-CN"/>
              </w:rPr>
              <w:t>《</w:t>
            </w:r>
            <w:r>
              <w:rPr>
                <w:rFonts w:hint="eastAsia"/>
                <w:color w:val="000000"/>
              </w:rPr>
              <w:t>考场记录表</w:t>
            </w:r>
            <w:r>
              <w:rPr>
                <w:rFonts w:hint="eastAsia"/>
                <w:color w:val="000000"/>
                <w:lang w:eastAsia="zh-CN"/>
              </w:rPr>
              <w:t>》</w:t>
            </w:r>
            <w:r>
              <w:rPr>
                <w:rFonts w:hint="eastAsia"/>
                <w:color w:val="000000"/>
              </w:rPr>
              <w:t>等送交开课学院。</w:t>
            </w:r>
          </w:p>
        </w:tc>
        <w:tc>
          <w:tcPr>
            <w:tcW w:w="1717" w:type="dxa"/>
            <w:noWrap w:val="0"/>
            <w:vAlign w:val="center"/>
          </w:tcPr>
          <w:p w14:paraId="7E4EFE8D">
            <w:pPr>
              <w:rPr>
                <w:rFonts w:hint="eastAsia"/>
                <w:color w:val="000000"/>
              </w:rPr>
            </w:pPr>
          </w:p>
        </w:tc>
      </w:tr>
    </w:tbl>
    <w:p w14:paraId="39796B1E">
      <w:pPr>
        <w:ind w:right="-693" w:rightChars="-330"/>
        <w:rPr>
          <w:rFonts w:hint="eastAsia"/>
          <w:color w:val="000000"/>
        </w:rPr>
      </w:pPr>
    </w:p>
    <w:p w14:paraId="3530C17F">
      <w:pPr>
        <w:ind w:right="-693" w:rightChars="-330" w:firstLine="1050" w:firstLineChars="500"/>
        <w:rPr>
          <w:rFonts w:hint="eastAsia"/>
          <w:color w:val="000000"/>
        </w:rPr>
      </w:pPr>
      <w:r>
        <w:rPr>
          <w:rFonts w:hint="eastAsia"/>
          <w:color w:val="000000"/>
        </w:rPr>
        <w:t>监考人员签名：</w:t>
      </w:r>
      <w:r>
        <w:rPr>
          <w:rFonts w:hint="eastAsia"/>
          <w:color w:val="000000"/>
          <w:u w:val="single"/>
        </w:rPr>
        <w:t xml:space="preserve">                、                 </w:t>
      </w:r>
      <w:r>
        <w:rPr>
          <w:rFonts w:hint="eastAsia"/>
          <w:color w:val="000000"/>
        </w:rPr>
        <w:t xml:space="preserve">              </w:t>
      </w:r>
      <w:r>
        <w:rPr>
          <w:rFonts w:hint="eastAsia"/>
          <w:color w:val="000000"/>
          <w:u w:val="single"/>
        </w:rPr>
        <w:t xml:space="preserve">      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日</w:t>
      </w:r>
    </w:p>
    <w:p w14:paraId="4B9367CF">
      <w:pPr>
        <w:ind w:left="-420" w:leftChars="-200"/>
        <w:jc w:val="center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 xml:space="preserve">                                                                            </w:t>
      </w:r>
      <w:r>
        <w:rPr>
          <w:rFonts w:hint="eastAsia"/>
          <w:color w:val="000000"/>
          <w:sz w:val="24"/>
        </w:rPr>
        <w:t>宁波大学教务处制</w:t>
      </w:r>
    </w:p>
    <w:p w14:paraId="078DCE46">
      <w:pPr>
        <w:jc w:val="left"/>
        <w:rPr>
          <w:color w:val="000000"/>
        </w:rPr>
        <w:sectPr>
          <w:pgSz w:w="11906" w:h="16838"/>
          <w:pgMar w:top="567" w:right="283" w:bottom="283" w:left="2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12" w:charSpace="0"/>
        </w:sectPr>
      </w:pPr>
      <w:r>
        <w:rPr>
          <w:color w:val="000000"/>
        </w:rPr>
        <w:br w:type="page"/>
      </w:r>
    </w:p>
    <w:p w14:paraId="63D60213">
      <w:pPr>
        <w:jc w:val="left"/>
        <w:rPr>
          <w:rFonts w:hint="default" w:eastAsia="宋体"/>
          <w:color w:val="000000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24"/>
          <w:szCs w:val="18"/>
          <w:lang w:val="en-US" w:eastAsia="zh-CN"/>
        </w:rPr>
        <w:t>附件2</w:t>
      </w:r>
    </w:p>
    <w:p w14:paraId="31436B82">
      <w:pPr>
        <w:jc w:val="center"/>
        <w:rPr>
          <w:rFonts w:hint="eastAsia" w:ascii="黑体" w:hAnsi="黑体" w:eastAsia="黑体"/>
          <w:color w:val="000000"/>
          <w:sz w:val="40"/>
        </w:rPr>
      </w:pPr>
      <w:r>
        <w:rPr>
          <w:rFonts w:hint="eastAsia" w:ascii="黑体" w:hAnsi="黑体" w:eastAsia="黑体"/>
          <w:color w:val="000000"/>
          <w:sz w:val="40"/>
        </w:rPr>
        <w:t>宁 波 大 学 考 场 记 录 表</w:t>
      </w:r>
    </w:p>
    <w:p w14:paraId="02633586">
      <w:pPr>
        <w:jc w:val="center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（</w:t>
      </w:r>
      <w:r>
        <w:rPr>
          <w:rFonts w:hint="eastAsia" w:ascii="黑体" w:hAnsi="黑体" w:eastAsia="黑体"/>
          <w:color w:val="000000"/>
          <w:sz w:val="32"/>
          <w:u w:val="single"/>
        </w:rPr>
        <w:t xml:space="preserve">      </w:t>
      </w:r>
      <w:r>
        <w:rPr>
          <w:rFonts w:hint="eastAsia" w:ascii="黑体" w:hAnsi="黑体" w:eastAsia="黑体"/>
          <w:color w:val="000000"/>
          <w:sz w:val="32"/>
        </w:rPr>
        <w:t>-</w:t>
      </w:r>
      <w:r>
        <w:rPr>
          <w:rFonts w:hint="eastAsia" w:ascii="黑体" w:hAnsi="黑体" w:eastAsia="黑体"/>
          <w:color w:val="000000"/>
          <w:sz w:val="32"/>
          <w:u w:val="single"/>
        </w:rPr>
        <w:t xml:space="preserve">      </w:t>
      </w:r>
      <w:r>
        <w:rPr>
          <w:rFonts w:hint="eastAsia" w:ascii="黑体" w:hAnsi="黑体" w:eastAsia="黑体"/>
          <w:color w:val="000000"/>
          <w:sz w:val="32"/>
        </w:rPr>
        <w:t>学年第</w:t>
      </w:r>
      <w:r>
        <w:rPr>
          <w:rFonts w:hint="eastAsia" w:ascii="黑体" w:hAnsi="黑体" w:eastAsia="黑体"/>
          <w:color w:val="000000"/>
          <w:sz w:val="32"/>
          <w:u w:val="single"/>
        </w:rPr>
        <w:t xml:space="preserve">   </w:t>
      </w:r>
      <w:r>
        <w:rPr>
          <w:rFonts w:hint="eastAsia" w:ascii="黑体" w:hAnsi="黑体" w:eastAsia="黑体"/>
          <w:color w:val="000000"/>
          <w:sz w:val="32"/>
        </w:rPr>
        <w:t>学期）</w:t>
      </w:r>
    </w:p>
    <w:tbl>
      <w:tblPr>
        <w:tblStyle w:val="2"/>
        <w:tblpPr w:leftFromText="180" w:rightFromText="180" w:vertAnchor="text" w:horzAnchor="page" w:tblpX="1575" w:tblpY="3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351"/>
        <w:gridCol w:w="670"/>
        <w:gridCol w:w="1787"/>
        <w:gridCol w:w="670"/>
        <w:gridCol w:w="1789"/>
      </w:tblGrid>
      <w:tr w14:paraId="2F56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5" w:type="dxa"/>
            <w:vMerge w:val="restart"/>
            <w:noWrap w:val="0"/>
            <w:vAlign w:val="center"/>
          </w:tcPr>
          <w:p w14:paraId="078847FE"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课程名称</w:t>
            </w:r>
          </w:p>
        </w:tc>
        <w:tc>
          <w:tcPr>
            <w:tcW w:w="3351" w:type="dxa"/>
            <w:vMerge w:val="restart"/>
            <w:noWrap w:val="0"/>
            <w:vAlign w:val="center"/>
          </w:tcPr>
          <w:p w14:paraId="4B1512B7"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 w14:paraId="127F1693"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日期</w:t>
            </w:r>
          </w:p>
        </w:tc>
        <w:tc>
          <w:tcPr>
            <w:tcW w:w="1787" w:type="dxa"/>
            <w:noWrap w:val="0"/>
            <w:vAlign w:val="center"/>
          </w:tcPr>
          <w:p w14:paraId="7CCB637C"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     月    日</w:t>
            </w:r>
          </w:p>
        </w:tc>
        <w:tc>
          <w:tcPr>
            <w:tcW w:w="670" w:type="dxa"/>
            <w:vMerge w:val="restart"/>
            <w:noWrap w:val="0"/>
            <w:vAlign w:val="center"/>
          </w:tcPr>
          <w:p w14:paraId="4DD1F4AA"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考核地点</w:t>
            </w:r>
          </w:p>
        </w:tc>
        <w:tc>
          <w:tcPr>
            <w:tcW w:w="1789" w:type="dxa"/>
            <w:vMerge w:val="restart"/>
            <w:noWrap w:val="0"/>
            <w:vAlign w:val="center"/>
          </w:tcPr>
          <w:p w14:paraId="7EDEAB3A"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  <w:tr w14:paraId="6FEE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5" w:type="dxa"/>
            <w:vMerge w:val="continue"/>
            <w:noWrap w:val="0"/>
            <w:vAlign w:val="center"/>
          </w:tcPr>
          <w:p w14:paraId="12C9AA5E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351" w:type="dxa"/>
            <w:vMerge w:val="continue"/>
            <w:noWrap w:val="0"/>
            <w:vAlign w:val="center"/>
          </w:tcPr>
          <w:p w14:paraId="73E04803"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 w14:paraId="6DE6733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1787" w:type="dxa"/>
            <w:noWrap w:val="0"/>
            <w:vAlign w:val="center"/>
          </w:tcPr>
          <w:p w14:paraId="6A8C1FCE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 w14:paraId="7373666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 w14:paraId="6BC4593B"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  <w:tr w14:paraId="7674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05" w:type="dxa"/>
            <w:noWrap w:val="0"/>
            <w:vAlign w:val="center"/>
          </w:tcPr>
          <w:p w14:paraId="20EF7B30"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课程编号</w:t>
            </w:r>
          </w:p>
        </w:tc>
        <w:tc>
          <w:tcPr>
            <w:tcW w:w="3351" w:type="dxa"/>
            <w:noWrap w:val="0"/>
            <w:vAlign w:val="center"/>
          </w:tcPr>
          <w:p w14:paraId="2918B034"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 w14:paraId="0C5C6306"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应考人数</w:t>
            </w:r>
          </w:p>
        </w:tc>
        <w:tc>
          <w:tcPr>
            <w:tcW w:w="1787" w:type="dxa"/>
            <w:noWrap w:val="0"/>
            <w:vAlign w:val="center"/>
          </w:tcPr>
          <w:p w14:paraId="6340CD64"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670" w:type="dxa"/>
            <w:noWrap w:val="0"/>
            <w:vAlign w:val="center"/>
          </w:tcPr>
          <w:p w14:paraId="709BC045"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实考人数</w:t>
            </w:r>
          </w:p>
        </w:tc>
        <w:tc>
          <w:tcPr>
            <w:tcW w:w="1789" w:type="dxa"/>
            <w:noWrap w:val="0"/>
            <w:vAlign w:val="center"/>
          </w:tcPr>
          <w:p w14:paraId="0A970D29"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  <w:tr w14:paraId="731B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072" w:type="dxa"/>
            <w:gridSpan w:val="6"/>
            <w:noWrap w:val="0"/>
            <w:vAlign w:val="top"/>
          </w:tcPr>
          <w:p w14:paraId="6E92A3C5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l、缺考学生学号、姓名登记：</w:t>
            </w:r>
          </w:p>
          <w:p w14:paraId="4D7156DF"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  <w:tr w14:paraId="1F99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9072" w:type="dxa"/>
            <w:gridSpan w:val="6"/>
            <w:noWrap w:val="0"/>
            <w:vAlign w:val="top"/>
          </w:tcPr>
          <w:p w14:paraId="0049123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2、开考60分钟内交卷人数：</w:t>
            </w:r>
          </w:p>
          <w:p w14:paraId="4361EF0A"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  <w:tr w14:paraId="692D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9072" w:type="dxa"/>
            <w:gridSpan w:val="6"/>
            <w:noWrap w:val="0"/>
            <w:vAlign w:val="top"/>
          </w:tcPr>
          <w:p w14:paraId="3F23D7C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3、违反考场纪律或作弊情况学生学号、姓名登记：</w:t>
            </w:r>
          </w:p>
          <w:p w14:paraId="6D256A81">
            <w:pPr>
              <w:rPr>
                <w:rFonts w:hint="eastAsia"/>
                <w:color w:val="000000"/>
              </w:rPr>
            </w:pPr>
          </w:p>
          <w:p w14:paraId="0BC0237C">
            <w:pPr>
              <w:rPr>
                <w:rFonts w:hint="eastAsia"/>
                <w:color w:val="000000"/>
              </w:rPr>
            </w:pPr>
          </w:p>
          <w:p w14:paraId="010DB64B">
            <w:pPr>
              <w:rPr>
                <w:rFonts w:hint="eastAsia"/>
                <w:color w:val="000000"/>
              </w:rPr>
            </w:pPr>
          </w:p>
          <w:p w14:paraId="124EA0A2">
            <w:pPr>
              <w:ind w:left="4620" w:leftChars="2200"/>
              <w:rPr>
                <w:rFonts w:hint="eastAsia"/>
                <w:color w:val="000000"/>
              </w:rPr>
            </w:pPr>
          </w:p>
        </w:tc>
      </w:tr>
      <w:tr w14:paraId="736C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072" w:type="dxa"/>
            <w:gridSpan w:val="6"/>
            <w:noWrap w:val="0"/>
            <w:vAlign w:val="top"/>
          </w:tcPr>
          <w:p w14:paraId="73C47D20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4、其他情况：</w:t>
            </w:r>
          </w:p>
          <w:p w14:paraId="1906A4A2">
            <w:pPr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</w:tr>
    </w:tbl>
    <w:p w14:paraId="7AE0A25E">
      <w:pPr>
        <w:spacing w:line="312" w:lineRule="auto"/>
        <w:ind w:right="-414" w:rightChars="-197"/>
        <w:rPr>
          <w:rFonts w:hint="eastAsia"/>
          <w:color w:val="000000"/>
        </w:rPr>
      </w:pPr>
    </w:p>
    <w:p w14:paraId="2B4BAB41">
      <w:pPr>
        <w:spacing w:line="312" w:lineRule="auto"/>
        <w:ind w:right="-414" w:rightChars="-197"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>监考人员签名：</w:t>
      </w:r>
      <w:r>
        <w:rPr>
          <w:rFonts w:hint="eastAsia"/>
          <w:color w:val="000000"/>
          <w:u w:val="single"/>
        </w:rPr>
        <w:t xml:space="preserve">                、                  </w:t>
      </w:r>
      <w:r>
        <w:rPr>
          <w:rFonts w:hint="eastAsia"/>
          <w:color w:val="000000"/>
        </w:rPr>
        <w:t xml:space="preserve">        </w:t>
      </w:r>
      <w:r>
        <w:rPr>
          <w:rFonts w:hint="eastAsia"/>
          <w:color w:val="000000"/>
          <w:u w:val="single"/>
        </w:rPr>
        <w:t xml:space="preserve">      </w:t>
      </w:r>
      <w:r>
        <w:rPr>
          <w:rFonts w:hint="eastAsia"/>
          <w:color w:val="000000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u w:val="single"/>
        </w:rPr>
        <w:t xml:space="preserve">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日</w:t>
      </w:r>
    </w:p>
    <w:p w14:paraId="56B1E04C">
      <w:pPr>
        <w:spacing w:line="312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注：1、考核结束后，请将此表填好交开课学院教务办。</w:t>
      </w:r>
    </w:p>
    <w:p w14:paraId="19F110C1">
      <w:pPr>
        <w:spacing w:line="312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2、若有违反考场纪律或作弊情况出现，</w:t>
      </w:r>
      <w:r>
        <w:rPr>
          <w:rFonts w:hint="eastAsia"/>
          <w:color w:val="000000"/>
          <w:lang w:val="en-US" w:eastAsia="zh-CN"/>
        </w:rPr>
        <w:t>须</w:t>
      </w:r>
      <w:r>
        <w:rPr>
          <w:rFonts w:hint="eastAsia"/>
          <w:color w:val="000000"/>
        </w:rPr>
        <w:t>另外填写《宁波大学考</w:t>
      </w:r>
      <w:r>
        <w:rPr>
          <w:rFonts w:hint="eastAsia"/>
          <w:color w:val="000000"/>
          <w:lang w:val="en-US" w:eastAsia="zh-CN"/>
        </w:rPr>
        <w:t>核</w:t>
      </w:r>
      <w:r>
        <w:rPr>
          <w:rFonts w:hint="eastAsia"/>
          <w:color w:val="000000"/>
        </w:rPr>
        <w:t>违规学生情况记录表》。</w:t>
      </w:r>
    </w:p>
    <w:p w14:paraId="20232D74">
      <w:pPr>
        <w:spacing w:line="312" w:lineRule="auto"/>
        <w:ind w:left="-420" w:leftChars="-200" w:firstLine="480"/>
        <w:jc w:val="righ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宁波大学教务处制表</w:t>
      </w:r>
    </w:p>
    <w:p w14:paraId="2920F739">
      <w:pPr>
        <w:jc w:val="both"/>
        <w:rPr>
          <w:rFonts w:hint="default" w:ascii="黑体" w:hAnsi="黑体" w:eastAsia="黑体"/>
          <w:color w:val="000000"/>
          <w:sz w:val="40"/>
          <w:lang w:val="en-US"/>
        </w:rPr>
      </w:pPr>
      <w:r>
        <w:rPr>
          <w:rFonts w:hint="eastAsia" w:ascii="黑体" w:hAnsi="黑体" w:eastAsia="黑体" w:cs="Times New Roman"/>
          <w:color w:val="000000"/>
          <w:sz w:val="24"/>
          <w:szCs w:val="18"/>
          <w:lang w:val="en-US" w:eastAsia="zh-CN"/>
        </w:rPr>
        <w:t>附件3</w:t>
      </w:r>
    </w:p>
    <w:p w14:paraId="234300AF">
      <w:pPr>
        <w:jc w:val="center"/>
        <w:rPr>
          <w:rFonts w:hint="eastAsia" w:ascii="黑体" w:hAnsi="黑体" w:eastAsia="黑体"/>
          <w:color w:val="000000"/>
          <w:sz w:val="40"/>
        </w:rPr>
      </w:pPr>
      <w:r>
        <w:rPr>
          <w:rFonts w:hint="eastAsia" w:ascii="黑体" w:hAnsi="黑体" w:eastAsia="黑体"/>
          <w:color w:val="000000"/>
          <w:sz w:val="40"/>
        </w:rPr>
        <w:t>宁波大学考</w:t>
      </w:r>
      <w:r>
        <w:rPr>
          <w:rFonts w:hint="eastAsia" w:ascii="黑体" w:hAnsi="黑体" w:eastAsia="黑体"/>
          <w:color w:val="000000"/>
          <w:sz w:val="40"/>
          <w:lang w:val="en-US" w:eastAsia="zh-CN"/>
        </w:rPr>
        <w:t>核</w:t>
      </w:r>
      <w:r>
        <w:rPr>
          <w:rFonts w:hint="eastAsia" w:ascii="黑体" w:hAnsi="黑体" w:eastAsia="黑体"/>
          <w:color w:val="000000"/>
          <w:sz w:val="40"/>
        </w:rPr>
        <w:t>违规学生情况记录表</w:t>
      </w:r>
    </w:p>
    <w:p w14:paraId="543ABEE1">
      <w:pPr>
        <w:jc w:val="center"/>
        <w:rPr>
          <w:rFonts w:ascii="黑体" w:hAnsi="黑体" w:eastAsia="黑体"/>
          <w:color w:val="000000"/>
          <w:sz w:val="40"/>
        </w:rPr>
      </w:pPr>
      <w:r>
        <w:rPr>
          <w:rFonts w:hint="eastAsia" w:ascii="黑体" w:hAnsi="黑体" w:eastAsia="黑体"/>
          <w:color w:val="000000"/>
          <w:sz w:val="32"/>
        </w:rPr>
        <w:t>（</w:t>
      </w:r>
      <w:r>
        <w:rPr>
          <w:rFonts w:hint="eastAsia" w:ascii="黑体" w:hAnsi="黑体" w:eastAsia="黑体"/>
          <w:color w:val="000000"/>
          <w:sz w:val="32"/>
          <w:u w:val="single"/>
        </w:rPr>
        <w:t xml:space="preserve">      </w:t>
      </w:r>
      <w:r>
        <w:rPr>
          <w:rFonts w:hint="eastAsia" w:ascii="黑体" w:hAnsi="黑体" w:eastAsia="黑体"/>
          <w:color w:val="000000"/>
          <w:sz w:val="32"/>
        </w:rPr>
        <w:t>-</w:t>
      </w:r>
      <w:r>
        <w:rPr>
          <w:rFonts w:hint="eastAsia" w:ascii="黑体" w:hAnsi="黑体" w:eastAsia="黑体"/>
          <w:color w:val="000000"/>
          <w:sz w:val="32"/>
          <w:u w:val="single"/>
        </w:rPr>
        <w:t xml:space="preserve">      </w:t>
      </w:r>
      <w:r>
        <w:rPr>
          <w:rFonts w:hint="eastAsia" w:ascii="黑体" w:hAnsi="黑体" w:eastAsia="黑体"/>
          <w:color w:val="000000"/>
          <w:sz w:val="32"/>
        </w:rPr>
        <w:t>学年第</w:t>
      </w:r>
      <w:r>
        <w:rPr>
          <w:rFonts w:hint="eastAsia" w:ascii="黑体" w:hAnsi="黑体" w:eastAsia="黑体"/>
          <w:color w:val="000000"/>
          <w:sz w:val="32"/>
          <w:u w:val="single"/>
        </w:rPr>
        <w:t xml:space="preserve">   </w:t>
      </w:r>
      <w:r>
        <w:rPr>
          <w:rFonts w:hint="eastAsia" w:ascii="黑体" w:hAnsi="黑体" w:eastAsia="黑体"/>
          <w:color w:val="000000"/>
          <w:sz w:val="32"/>
        </w:rPr>
        <w:t>学期）</w:t>
      </w:r>
    </w:p>
    <w:tbl>
      <w:tblPr>
        <w:tblStyle w:val="2"/>
        <w:tblpPr w:leftFromText="180" w:rightFromText="180" w:vertAnchor="page" w:horzAnchor="page" w:tblpX="1650" w:tblpY="348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691"/>
        <w:gridCol w:w="2127"/>
        <w:gridCol w:w="1842"/>
        <w:gridCol w:w="3298"/>
      </w:tblGrid>
      <w:tr w14:paraId="5ECC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 w14:paraId="5A2D14A9"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课程编号</w:t>
            </w:r>
          </w:p>
        </w:tc>
        <w:tc>
          <w:tcPr>
            <w:tcW w:w="2127" w:type="dxa"/>
            <w:noWrap w:val="0"/>
            <w:vAlign w:val="center"/>
          </w:tcPr>
          <w:p w14:paraId="0087A620"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87D076F"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课程名称</w:t>
            </w:r>
          </w:p>
        </w:tc>
        <w:tc>
          <w:tcPr>
            <w:tcW w:w="3298" w:type="dxa"/>
            <w:noWrap w:val="0"/>
            <w:vAlign w:val="center"/>
          </w:tcPr>
          <w:p w14:paraId="2069ECD6"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</w:tc>
      </w:tr>
      <w:tr w14:paraId="6CE7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 w14:paraId="50556AB2"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考试时间</w:t>
            </w:r>
          </w:p>
        </w:tc>
        <w:tc>
          <w:tcPr>
            <w:tcW w:w="2127" w:type="dxa"/>
            <w:noWrap w:val="0"/>
            <w:vAlign w:val="center"/>
          </w:tcPr>
          <w:p w14:paraId="2AE955BD"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A8F4FC1"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考试地点</w:t>
            </w:r>
          </w:p>
        </w:tc>
        <w:tc>
          <w:tcPr>
            <w:tcW w:w="3298" w:type="dxa"/>
            <w:noWrap w:val="0"/>
            <w:vAlign w:val="center"/>
          </w:tcPr>
          <w:p w14:paraId="3E2812B3"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</w:tc>
      </w:tr>
      <w:tr w14:paraId="3915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 w14:paraId="5F2599D6"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违规考生姓名</w:t>
            </w:r>
          </w:p>
        </w:tc>
        <w:tc>
          <w:tcPr>
            <w:tcW w:w="2127" w:type="dxa"/>
            <w:noWrap w:val="0"/>
            <w:vAlign w:val="center"/>
          </w:tcPr>
          <w:p w14:paraId="7F26AAC6"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9A584B0"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违规考生学号</w:t>
            </w:r>
          </w:p>
        </w:tc>
        <w:tc>
          <w:tcPr>
            <w:tcW w:w="3298" w:type="dxa"/>
            <w:noWrap w:val="0"/>
            <w:vAlign w:val="center"/>
          </w:tcPr>
          <w:p w14:paraId="4047156A"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</w:tc>
      </w:tr>
      <w:tr w14:paraId="63B1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 w14:paraId="13D5B0E2"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考生所在学院</w:t>
            </w:r>
          </w:p>
        </w:tc>
        <w:tc>
          <w:tcPr>
            <w:tcW w:w="2127" w:type="dxa"/>
            <w:noWrap w:val="0"/>
            <w:vAlign w:val="center"/>
          </w:tcPr>
          <w:p w14:paraId="6C1DE272"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0E78DEA"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考生所在专业</w:t>
            </w:r>
          </w:p>
        </w:tc>
        <w:tc>
          <w:tcPr>
            <w:tcW w:w="3298" w:type="dxa"/>
            <w:noWrap w:val="0"/>
            <w:vAlign w:val="center"/>
          </w:tcPr>
          <w:p w14:paraId="15215265"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</w:tc>
      </w:tr>
      <w:tr w14:paraId="3739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4" w:hRule="atLeast"/>
          <w:jc w:val="center"/>
        </w:trPr>
        <w:tc>
          <w:tcPr>
            <w:tcW w:w="1010" w:type="dxa"/>
            <w:noWrap w:val="0"/>
            <w:vAlign w:val="center"/>
          </w:tcPr>
          <w:p w14:paraId="5DA6E0F7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 w14:paraId="4CD9CB12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 w14:paraId="2CFAE6E2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考</w:t>
            </w:r>
          </w:p>
          <w:p w14:paraId="0F94353C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 w14:paraId="052C289C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生</w:t>
            </w:r>
          </w:p>
          <w:p w14:paraId="7499DA2B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 w14:paraId="4F9E682E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违</w:t>
            </w:r>
          </w:p>
          <w:p w14:paraId="4012947E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 w14:paraId="4EC03C86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规</w:t>
            </w:r>
          </w:p>
          <w:p w14:paraId="3D062EDF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 w14:paraId="6F020A8A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事</w:t>
            </w:r>
          </w:p>
          <w:p w14:paraId="4144BFDC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 w14:paraId="58465030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实</w:t>
            </w:r>
          </w:p>
        </w:tc>
        <w:tc>
          <w:tcPr>
            <w:tcW w:w="7958" w:type="dxa"/>
            <w:gridSpan w:val="4"/>
            <w:noWrap w:val="0"/>
            <w:vAlign w:val="top"/>
          </w:tcPr>
          <w:p w14:paraId="42321325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 w14:paraId="0F890D4C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 w14:paraId="03B07C26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 w14:paraId="07AD4714"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  <w:p w14:paraId="21C95D0E">
            <w:pPr>
              <w:jc w:val="both"/>
              <w:rPr>
                <w:rFonts w:hint="eastAsia" w:ascii="宋体" w:hAnsi="宋体" w:eastAsia="宋体" w:cs="宋体"/>
                <w:szCs w:val="22"/>
              </w:rPr>
            </w:pPr>
          </w:p>
          <w:p w14:paraId="76ED0E70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 w14:paraId="06B83C5A">
            <w:pPr>
              <w:jc w:val="center"/>
              <w:rPr>
                <w:rFonts w:hint="eastAsia" w:ascii="宋体" w:hAnsi="宋体" w:eastAsia="宋体" w:cs="宋体"/>
                <w:szCs w:val="22"/>
              </w:rPr>
            </w:pPr>
          </w:p>
          <w:p w14:paraId="50F04E4E">
            <w:pPr>
              <w:ind w:firstLine="3150" w:firstLineChars="1500"/>
              <w:jc w:val="left"/>
              <w:rPr>
                <w:rFonts w:hint="eastAsia" w:ascii="宋体" w:hAnsi="宋体" w:eastAsia="宋体" w:cs="宋体"/>
                <w:szCs w:val="22"/>
              </w:rPr>
            </w:pPr>
          </w:p>
          <w:p w14:paraId="339DD80E">
            <w:pPr>
              <w:ind w:firstLine="3150" w:firstLineChars="1500"/>
              <w:jc w:val="left"/>
              <w:rPr>
                <w:rFonts w:hint="eastAsia" w:ascii="宋体" w:hAnsi="宋体" w:eastAsia="宋体" w:cs="宋体"/>
                <w:szCs w:val="22"/>
              </w:rPr>
            </w:pPr>
          </w:p>
          <w:p w14:paraId="3BDBDEB9">
            <w:pPr>
              <w:ind w:firstLine="3150" w:firstLineChars="1500"/>
              <w:jc w:val="left"/>
              <w:rPr>
                <w:rFonts w:hint="eastAsia" w:ascii="宋体" w:hAnsi="宋体" w:eastAsia="宋体" w:cs="宋体"/>
                <w:szCs w:val="22"/>
              </w:rPr>
            </w:pPr>
          </w:p>
          <w:p w14:paraId="5AA2B455">
            <w:pPr>
              <w:ind w:firstLine="3150" w:firstLineChars="1500"/>
              <w:jc w:val="left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我已经阅知上述违规记录的内容，内容属实。</w:t>
            </w:r>
          </w:p>
          <w:p w14:paraId="287B12AE">
            <w:pPr>
              <w:jc w:val="left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 xml:space="preserve">                      </w:t>
            </w:r>
          </w:p>
          <w:p w14:paraId="6745E13F">
            <w:pPr>
              <w:jc w:val="left"/>
              <w:rPr>
                <w:rFonts w:hint="eastAsia" w:ascii="宋体" w:hAnsi="宋体" w:eastAsia="宋体" w:cs="宋体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 xml:space="preserve">                                   考生签名：</w:t>
            </w:r>
            <w:r>
              <w:rPr>
                <w:rFonts w:hint="eastAsia" w:ascii="宋体" w:hAnsi="宋体" w:eastAsia="宋体" w:cs="宋体"/>
                <w:szCs w:val="22"/>
                <w:u w:val="single"/>
              </w:rPr>
              <w:t xml:space="preserve">                       </w:t>
            </w:r>
          </w:p>
          <w:p w14:paraId="535CCA29">
            <w:pPr>
              <w:jc w:val="left"/>
              <w:rPr>
                <w:rFonts w:hint="eastAsia" w:ascii="宋体" w:hAnsi="宋体" w:eastAsia="宋体" w:cs="宋体"/>
                <w:szCs w:val="22"/>
                <w:u w:val="single"/>
              </w:rPr>
            </w:pPr>
          </w:p>
          <w:p w14:paraId="45C5A722">
            <w:pPr>
              <w:ind w:firstLine="2520" w:firstLineChars="1200"/>
              <w:jc w:val="left"/>
              <w:rPr>
                <w:rFonts w:hint="eastAsia" w:ascii="宋体" w:hAnsi="宋体" w:eastAsia="宋体" w:cs="宋体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监考人员签名：</w:t>
            </w:r>
            <w:r>
              <w:rPr>
                <w:rFonts w:hint="eastAsia" w:ascii="宋体" w:hAnsi="宋体" w:eastAsia="宋体" w:cs="宋体"/>
                <w:color w:val="000000"/>
                <w:u w:val="single"/>
              </w:rPr>
              <w:t xml:space="preserve">              、                </w:t>
            </w:r>
          </w:p>
          <w:p w14:paraId="26EEB20D">
            <w:pPr>
              <w:jc w:val="left"/>
              <w:rPr>
                <w:rFonts w:hint="eastAsia" w:ascii="宋体" w:hAnsi="宋体" w:eastAsia="宋体" w:cs="宋体"/>
                <w:szCs w:val="22"/>
                <w:u w:val="single"/>
              </w:rPr>
            </w:pPr>
          </w:p>
        </w:tc>
      </w:tr>
      <w:tr w14:paraId="205E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010" w:type="dxa"/>
            <w:noWrap w:val="0"/>
            <w:vAlign w:val="center"/>
          </w:tcPr>
          <w:p w14:paraId="22138EFF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教</w:t>
            </w:r>
          </w:p>
          <w:p w14:paraId="687AD353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务</w:t>
            </w:r>
          </w:p>
          <w:p w14:paraId="7D1ED553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处</w:t>
            </w:r>
          </w:p>
          <w:p w14:paraId="00A5F7CE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意</w:t>
            </w:r>
          </w:p>
          <w:p w14:paraId="58A5D6B4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见</w:t>
            </w:r>
          </w:p>
        </w:tc>
        <w:tc>
          <w:tcPr>
            <w:tcW w:w="7958" w:type="dxa"/>
            <w:gridSpan w:val="4"/>
            <w:noWrap w:val="0"/>
            <w:vAlign w:val="top"/>
          </w:tcPr>
          <w:p w14:paraId="03172B75">
            <w:pPr>
              <w:ind w:firstLine="420" w:firstLineChars="200"/>
              <w:rPr>
                <w:rFonts w:hint="eastAsia" w:ascii="宋体" w:hAnsi="宋体" w:eastAsia="宋体" w:cs="宋体"/>
                <w:szCs w:val="22"/>
                <w:lang w:val="en-US" w:eastAsia="zh-CN"/>
              </w:rPr>
            </w:pPr>
          </w:p>
          <w:p w14:paraId="3F7130F2">
            <w:pPr>
              <w:ind w:firstLine="420" w:firstLineChars="200"/>
              <w:rPr>
                <w:rFonts w:hint="eastAsia" w:ascii="宋体" w:hAnsi="宋体" w:eastAsia="宋体" w:cs="宋体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根据《宁波大学考场规则及违规处理办法》宁大政[2018]88号第</w:t>
            </w:r>
            <w:r>
              <w:rPr>
                <w:rFonts w:hint="eastAsia" w:ascii="宋体" w:hAnsi="宋体" w:eastAsia="宋体" w:cs="宋体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Cs w:val="22"/>
                <w:u w:val="none"/>
                <w:lang w:val="en-US" w:eastAsia="zh-CN"/>
              </w:rPr>
              <w:t>条第</w:t>
            </w:r>
            <w:r>
              <w:rPr>
                <w:rFonts w:hint="eastAsia" w:ascii="宋体" w:hAnsi="宋体" w:eastAsia="宋体" w:cs="宋体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2"/>
                <w:u w:val="none"/>
                <w:lang w:val="en-US" w:eastAsia="zh-CN"/>
              </w:rPr>
              <w:t>点的规定，该考生的行为已构成考核作弊/考核违纪。</w:t>
            </w:r>
          </w:p>
          <w:p w14:paraId="393F2BA3">
            <w:pPr>
              <w:ind w:firstLine="420" w:firstLineChars="200"/>
              <w:rPr>
                <w:rFonts w:hint="eastAsia" w:ascii="宋体" w:hAnsi="宋体" w:eastAsia="宋体" w:cs="宋体"/>
                <w:szCs w:val="22"/>
                <w:u w:val="none"/>
                <w:lang w:val="en-US" w:eastAsia="zh-CN"/>
              </w:rPr>
            </w:pPr>
          </w:p>
          <w:p w14:paraId="3868E46F">
            <w:pPr>
              <w:ind w:firstLine="420" w:firstLineChars="200"/>
              <w:rPr>
                <w:rFonts w:hint="eastAsia" w:ascii="宋体" w:hAnsi="宋体" w:eastAsia="宋体" w:cs="宋体"/>
                <w:szCs w:val="22"/>
                <w:u w:val="none"/>
                <w:lang w:val="en-US" w:eastAsia="zh-CN"/>
              </w:rPr>
            </w:pPr>
          </w:p>
          <w:p w14:paraId="68ABA2FD">
            <w:pPr>
              <w:ind w:firstLine="420" w:firstLineChars="200"/>
              <w:rPr>
                <w:rFonts w:hint="eastAsia" w:ascii="宋体" w:hAnsi="宋体" w:eastAsia="宋体" w:cs="宋体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u w:val="none"/>
                <w:lang w:val="en-US" w:eastAsia="zh-CN"/>
              </w:rPr>
              <w:t xml:space="preserve">                                  负责人签字：</w:t>
            </w:r>
            <w:r>
              <w:rPr>
                <w:rFonts w:hint="eastAsia" w:ascii="宋体" w:hAnsi="宋体" w:eastAsia="宋体" w:cs="宋体"/>
                <w:szCs w:val="22"/>
                <w:u w:val="single"/>
                <w:lang w:val="en-US" w:eastAsia="zh-CN"/>
              </w:rPr>
              <w:t xml:space="preserve">                    </w:t>
            </w:r>
          </w:p>
        </w:tc>
      </w:tr>
    </w:tbl>
    <w:p w14:paraId="7CF04D0B">
      <w:pPr>
        <w:jc w:val="left"/>
        <w:rPr>
          <w:rFonts w:ascii="黑体" w:hAnsi="黑体" w:eastAsia="黑体"/>
          <w:color w:val="000000"/>
          <w:sz w:val="40"/>
        </w:rPr>
      </w:pPr>
    </w:p>
    <w:p w14:paraId="57AE95D3">
      <w:pPr>
        <w:spacing w:line="312" w:lineRule="auto"/>
        <w:ind w:right="-414" w:rightChars="-197"/>
        <w:jc w:val="right"/>
        <w:rPr>
          <w:rFonts w:hint="eastAsia"/>
          <w:color w:val="000000"/>
          <w:u w:val="single"/>
        </w:rPr>
      </w:pPr>
      <w:r>
        <w:rPr>
          <w:rFonts w:hint="eastAsia"/>
          <w:color w:val="000000"/>
          <w:u w:val="single"/>
        </w:rPr>
        <w:t xml:space="preserve">      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日</w:t>
      </w:r>
    </w:p>
    <w:p w14:paraId="5D8DD060">
      <w:pPr>
        <w:spacing w:line="312" w:lineRule="auto"/>
        <w:rPr>
          <w:color w:val="000000"/>
        </w:rPr>
      </w:pPr>
      <w:r>
        <w:rPr>
          <w:rFonts w:hint="eastAsia"/>
          <w:color w:val="000000"/>
        </w:rPr>
        <w:t>注：1、此表一个违规考生填写一张。</w:t>
      </w:r>
    </w:p>
    <w:p w14:paraId="3386E2BA">
      <w:pPr>
        <w:spacing w:line="312" w:lineRule="auto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2、考核结束后，请监考人员将此表连同考生违规物证、试卷、稿纸等一并交学校考务办公室；或交学院教务办，由学院教务办上报教务处。</w:t>
      </w:r>
    </w:p>
    <w:p w14:paraId="780F47F2">
      <w:pPr>
        <w:spacing w:line="312" w:lineRule="auto"/>
        <w:rPr>
          <w:rFonts w:hint="eastAsia"/>
          <w:color w:val="000000"/>
          <w:sz w:val="24"/>
        </w:rPr>
      </w:pPr>
      <w:r>
        <w:rPr>
          <w:rFonts w:hint="eastAsia"/>
          <w:color w:val="000000"/>
        </w:rPr>
        <w:t xml:space="preserve">   </w:t>
      </w:r>
      <w:r>
        <w:rPr>
          <w:color w:val="000000"/>
        </w:rPr>
        <w:t xml:space="preserve">                                                    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sz w:val="24"/>
        </w:rPr>
        <w:t>宁波大学教务处</w:t>
      </w:r>
      <w:r>
        <w:rPr>
          <w:rFonts w:hint="eastAsia"/>
          <w:color w:val="000000"/>
          <w:sz w:val="24"/>
          <w:lang w:val="en-US" w:eastAsia="zh-CN"/>
        </w:rPr>
        <w:t>制表</w:t>
      </w:r>
    </w:p>
    <w:p w14:paraId="697576C1">
      <w:pPr>
        <w:jc w:val="both"/>
        <w:rPr>
          <w:rFonts w:hint="eastAsia" w:ascii="黑体" w:hAnsi="黑体" w:eastAsia="黑体"/>
          <w:color w:val="000000"/>
          <w:sz w:val="40"/>
        </w:rPr>
      </w:pPr>
      <w:r>
        <w:rPr>
          <w:rFonts w:hint="eastAsia" w:ascii="黑体" w:hAnsi="黑体" w:eastAsia="黑体" w:cs="Times New Roman"/>
          <w:color w:val="000000"/>
          <w:sz w:val="24"/>
          <w:szCs w:val="18"/>
          <w:lang w:val="en-US" w:eastAsia="zh-CN"/>
        </w:rPr>
        <w:t>附件4</w:t>
      </w:r>
    </w:p>
    <w:p w14:paraId="15406AE3">
      <w:pPr>
        <w:jc w:val="center"/>
        <w:rPr>
          <w:rFonts w:hint="eastAsia" w:ascii="黑体" w:hAnsi="黑体" w:eastAsia="黑体"/>
          <w:color w:val="000000"/>
          <w:sz w:val="40"/>
        </w:rPr>
      </w:pPr>
      <w:r>
        <w:rPr>
          <w:rFonts w:hint="eastAsia" w:ascii="黑体" w:hAnsi="黑体" w:eastAsia="黑体"/>
          <w:color w:val="000000"/>
          <w:sz w:val="40"/>
        </w:rPr>
        <w:t>宁波大学考核注意事项</w:t>
      </w:r>
    </w:p>
    <w:p w14:paraId="268FB47C">
      <w:pPr>
        <w:jc w:val="center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（此内容请监考教师于考前五分钟向学生宣读）</w:t>
      </w:r>
    </w:p>
    <w:p w14:paraId="747A6F52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</w:t>
      </w:r>
    </w:p>
    <w:p w14:paraId="745A3354">
      <w:pPr>
        <w:spacing w:line="312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学生参加考核必须遵守《宁波大学考场规则及违规处理办法》[宁大政（2018）88号文件］，做到以下“五要、五不要”。</w:t>
      </w:r>
    </w:p>
    <w:p w14:paraId="5264C864">
      <w:pPr>
        <w:spacing w:line="312" w:lineRule="auto"/>
        <w:ind w:firstLine="480" w:firstLineChars="200"/>
        <w:rPr>
          <w:rFonts w:hint="eastAsia"/>
          <w:color w:val="000000"/>
          <w:sz w:val="24"/>
        </w:rPr>
      </w:pPr>
    </w:p>
    <w:p w14:paraId="3A0AF1F9">
      <w:pPr>
        <w:spacing w:line="312" w:lineRule="auto"/>
        <w:rPr>
          <w:rFonts w:hint="eastAsia" w:ascii="黑体" w:hAnsi="黑体" w:eastAsia="黑体"/>
          <w:b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28"/>
        </w:rPr>
        <w:t>“五要”：</w:t>
      </w:r>
    </w:p>
    <w:p w14:paraId="6EFD6510">
      <w:pPr>
        <w:spacing w:line="312" w:lineRule="auto"/>
        <w:ind w:left="360" w:hanging="360" w:hangingChars="1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/>
          <w:color w:val="000000"/>
          <w:sz w:val="24"/>
        </w:rPr>
        <w:t>1、要按规定座位就坐，并将本人学生证、校园一卡通</w:t>
      </w:r>
      <w:r>
        <w:rPr>
          <w:rFonts w:hint="eastAsia" w:ascii="宋体" w:hAnsi="宋体"/>
          <w:sz w:val="24"/>
          <w:szCs w:val="32"/>
        </w:rPr>
        <w:t>(要求照片清晰)</w:t>
      </w:r>
      <w:r>
        <w:rPr>
          <w:rFonts w:hint="eastAsia"/>
          <w:color w:val="000000"/>
          <w:sz w:val="24"/>
        </w:rPr>
        <w:t>置于桌上以便检查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</w:t>
      </w:r>
      <w:r>
        <w:rPr>
          <w:rFonts w:hint="eastAsia" w:ascii="宋体" w:hAnsi="宋体" w:eastAsia="宋体" w:cs="宋体"/>
          <w:b/>
          <w:sz w:val="24"/>
          <w:szCs w:val="24"/>
        </w:rPr>
        <w:t>无证者不得参加考核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426D7306">
      <w:pPr>
        <w:spacing w:line="312" w:lineRule="auto"/>
        <w:ind w:left="360" w:hanging="360" w:hangingChars="1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2、要将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蓝牙耳机、智能手表（手环）等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电子设备、手机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书包或书本等物品集中放在讲台或监考教师指定位置；</w:t>
      </w:r>
    </w:p>
    <w:p w14:paraId="778660A0">
      <w:pPr>
        <w:spacing w:line="312" w:lineRule="auto"/>
        <w:ind w:left="330" w:leftChars="100" w:hanging="120" w:hangingChars="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（特别提醒：手机必须关机且放在讲台或监考教师指定位置!开考后发现学生随身携带手机等异常情况一律按作弊处理。）    </w:t>
      </w:r>
    </w:p>
    <w:p w14:paraId="64D8672C">
      <w:pPr>
        <w:spacing w:line="312" w:lineRule="auto"/>
        <w:ind w:left="360" w:hanging="360" w:hangingChars="1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3、要将本人的姓名、学号正确地填写在试卷、答题纸、草稿纸规定的位置上；</w:t>
      </w:r>
    </w:p>
    <w:p w14:paraId="1632FD95">
      <w:pPr>
        <w:spacing w:line="312" w:lineRule="auto"/>
        <w:ind w:left="360" w:hanging="360" w:hangingChars="1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4、要保持考场安静，考卷如有字迹不清之处，可举手向监考教师轻声提问，但不得提出解释题意等要求；</w:t>
      </w:r>
    </w:p>
    <w:p w14:paraId="3D011873">
      <w:pPr>
        <w:spacing w:line="312" w:lineRule="auto"/>
        <w:ind w:left="360" w:hanging="360" w:hangingChars="1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5、要在考核结束信号发出后，立即停止答卷，并迅速将试卷整理好，将试卷有文字的一面朝下放置在桌面上，待监考教师收完卷清点无误后方可离开考场。</w:t>
      </w:r>
    </w:p>
    <w:p w14:paraId="02B9FD4A">
      <w:pPr>
        <w:spacing w:line="312" w:lineRule="auto"/>
        <w:ind w:firstLine="480" w:firstLineChars="200"/>
        <w:rPr>
          <w:rFonts w:hint="eastAsia"/>
          <w:color w:val="000000"/>
          <w:sz w:val="24"/>
        </w:rPr>
      </w:pPr>
    </w:p>
    <w:p w14:paraId="4E01A0B4">
      <w:pPr>
        <w:spacing w:line="312" w:lineRule="auto"/>
        <w:rPr>
          <w:rFonts w:hint="eastAsia" w:ascii="黑体" w:hAnsi="黑体" w:eastAsia="黑体"/>
          <w:b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28"/>
        </w:rPr>
        <w:t>“五不要”</w:t>
      </w:r>
    </w:p>
    <w:p w14:paraId="11E36B16">
      <w:pPr>
        <w:spacing w:line="312" w:lineRule="auto"/>
        <w:ind w:left="360" w:hanging="360" w:hangingChars="1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1、不要携带或在桌内、座位旁放置与考核内容相关的书本、纸条、胶带纸等文字资料及手机</w:t>
      </w:r>
      <w:r>
        <w:rPr>
          <w:rFonts w:hint="eastAsia"/>
          <w:color w:val="auto"/>
          <w:sz w:val="24"/>
          <w:lang w:eastAsia="zh-CN"/>
        </w:rPr>
        <w:t>、</w:t>
      </w:r>
      <w:r>
        <w:rPr>
          <w:rFonts w:hint="eastAsia"/>
          <w:color w:val="auto"/>
          <w:sz w:val="24"/>
          <w:lang w:val="en-US" w:eastAsia="zh-CN"/>
        </w:rPr>
        <w:t>智能手表（环）、蓝牙耳机</w:t>
      </w:r>
      <w:r>
        <w:rPr>
          <w:rFonts w:hint="eastAsia"/>
          <w:color w:val="000000"/>
          <w:sz w:val="24"/>
        </w:rPr>
        <w:t>等电子设备（开卷允许带的除外）；</w:t>
      </w:r>
    </w:p>
    <w:p w14:paraId="2C51E539">
      <w:pPr>
        <w:spacing w:line="312" w:lineRule="auto"/>
        <w:ind w:left="360" w:hanging="360" w:hangingChars="1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2、不要互相交谈、左顾右盼；</w:t>
      </w:r>
    </w:p>
    <w:p w14:paraId="690B55A5">
      <w:pPr>
        <w:spacing w:line="312" w:lineRule="auto"/>
        <w:ind w:left="360" w:hanging="360" w:hangingChars="1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3、不要分拆试卷，互借文具（包括计算器）等；</w:t>
      </w:r>
    </w:p>
    <w:p w14:paraId="2E1121CA">
      <w:pPr>
        <w:spacing w:line="312" w:lineRule="auto"/>
        <w:ind w:left="360" w:hanging="360" w:hangingChars="1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4、不要在开考30分钟内离开考场，30分钟后离开考场</w:t>
      </w:r>
      <w:r>
        <w:rPr>
          <w:rFonts w:hint="eastAsia"/>
          <w:color w:val="000000"/>
          <w:sz w:val="24"/>
          <w:lang w:eastAsia="zh-CN"/>
        </w:rPr>
        <w:t>（</w:t>
      </w:r>
      <w:r>
        <w:rPr>
          <w:rFonts w:hint="eastAsia"/>
          <w:color w:val="000000"/>
          <w:sz w:val="24"/>
          <w:lang w:val="en-US" w:eastAsia="zh-CN"/>
        </w:rPr>
        <w:t>包括去卫生间</w:t>
      </w:r>
      <w:r>
        <w:rPr>
          <w:rFonts w:hint="eastAsia"/>
          <w:color w:val="000000"/>
          <w:sz w:val="24"/>
          <w:lang w:eastAsia="zh-CN"/>
        </w:rPr>
        <w:t>）</w:t>
      </w:r>
      <w:r>
        <w:rPr>
          <w:rFonts w:hint="eastAsia"/>
          <w:color w:val="000000"/>
          <w:sz w:val="24"/>
        </w:rPr>
        <w:t>视为考核结束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/>
          <w:color w:val="000000"/>
          <w:sz w:val="24"/>
          <w:lang w:val="en-US" w:eastAsia="zh-CN"/>
        </w:rPr>
        <w:t>不得返回考场继续答题</w:t>
      </w:r>
      <w:r>
        <w:rPr>
          <w:rFonts w:hint="eastAsia"/>
          <w:color w:val="000000"/>
          <w:sz w:val="24"/>
        </w:rPr>
        <w:t>；</w:t>
      </w:r>
    </w:p>
    <w:p w14:paraId="1CC44992">
      <w:pPr>
        <w:spacing w:line="312" w:lineRule="auto"/>
        <w:ind w:left="360" w:hanging="360" w:hangingChars="1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5、不要将试卷、答卷、“一页开卷”纸、草稿纸等带出考场。</w:t>
      </w:r>
    </w:p>
    <w:p w14:paraId="24298FBC">
      <w:pPr>
        <w:spacing w:line="312" w:lineRule="auto"/>
        <w:ind w:left="360" w:hanging="360" w:hangingChars="150"/>
        <w:rPr>
          <w:color w:val="000000"/>
          <w:sz w:val="24"/>
        </w:rPr>
      </w:pPr>
    </w:p>
    <w:p w14:paraId="1F93CEA9">
      <w:pPr>
        <w:spacing w:line="312" w:lineRule="auto"/>
        <w:ind w:left="360" w:hanging="360" w:hangingChars="150"/>
        <w:rPr>
          <w:color w:val="000000"/>
          <w:sz w:val="24"/>
        </w:rPr>
      </w:pPr>
    </w:p>
    <w:p w14:paraId="5B0E5A67">
      <w:pPr>
        <w:jc w:val="right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</w:rPr>
        <w:t>宁波大学教务处制</w:t>
      </w:r>
      <w:r>
        <w:rPr>
          <w:rFonts w:hint="eastAsia"/>
          <w:color w:val="000000"/>
          <w:sz w:val="24"/>
          <w:lang w:val="en-US" w:eastAsia="zh-CN"/>
        </w:rPr>
        <w:t>表</w:t>
      </w:r>
    </w:p>
    <w:p w14:paraId="5A9FC6EA">
      <w:pPr>
        <w:jc w:val="right"/>
        <w:rPr>
          <w:rFonts w:hint="eastAsia"/>
          <w:color w:val="000000"/>
          <w:sz w:val="24"/>
          <w:lang w:val="en-US" w:eastAsia="zh-CN"/>
        </w:rPr>
      </w:pPr>
    </w:p>
    <w:p w14:paraId="039C58A0">
      <w:pPr>
        <w:jc w:val="right"/>
        <w:rPr>
          <w:rFonts w:hint="eastAsia"/>
          <w:color w:val="000000"/>
          <w:sz w:val="24"/>
          <w:lang w:val="en-US" w:eastAsia="zh-CN"/>
        </w:rPr>
      </w:pPr>
    </w:p>
    <w:p w14:paraId="3CC4BB79">
      <w:pPr>
        <w:jc w:val="both"/>
        <w:rPr>
          <w:rFonts w:hint="eastAsia" w:ascii="黑体" w:hAnsi="黑体" w:eastAsia="黑体"/>
          <w:color w:val="000000"/>
          <w:sz w:val="40"/>
        </w:rPr>
      </w:pPr>
      <w:r>
        <w:rPr>
          <w:rFonts w:hint="eastAsia" w:ascii="黑体" w:hAnsi="黑体" w:eastAsia="黑体" w:cs="Times New Roman"/>
          <w:color w:val="000000"/>
          <w:sz w:val="24"/>
          <w:szCs w:val="18"/>
          <w:lang w:val="en-US" w:eastAsia="zh-CN"/>
        </w:rPr>
        <w:t>附件5</w:t>
      </w:r>
    </w:p>
    <w:p w14:paraId="0CA5A283">
      <w:pPr>
        <w:spacing w:line="312" w:lineRule="auto"/>
        <w:ind w:right="240"/>
        <w:jc w:val="center"/>
        <w:rPr>
          <w:rFonts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/>
          <w:b/>
          <w:bCs/>
          <w:color w:val="000000"/>
          <w:sz w:val="24"/>
          <w:lang w:val="en-US" w:eastAsia="zh-CN"/>
        </w:rPr>
        <w:t>上课学生以北区学生为主的科目</w:t>
      </w:r>
    </w:p>
    <w:p w14:paraId="7DE3CF78">
      <w:pPr>
        <w:keepNext w:val="0"/>
        <w:keepLines w:val="0"/>
        <w:widowControl/>
        <w:suppressLineNumbers w:val="0"/>
        <w:jc w:val="both"/>
        <w:textAlignment w:val="center"/>
        <w:rPr>
          <w:rFonts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2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40"/>
        <w:gridCol w:w="2550"/>
        <w:gridCol w:w="720"/>
        <w:gridCol w:w="645"/>
        <w:gridCol w:w="2775"/>
        <w:gridCol w:w="848"/>
      </w:tblGrid>
      <w:tr w14:paraId="6873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课程性质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开课院系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选课人数</w:t>
            </w:r>
          </w:p>
        </w:tc>
      </w:tr>
      <w:tr w14:paraId="5C296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260J47A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无机与分析化学实验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1A98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260J47B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无机与分析化学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4FA4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260Z20B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化工排除障碍型实验(下)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1B4F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261B07B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6DD4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261C01C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无机及分析化学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55D6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261C01C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无机及分析化学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0D09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261C02A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无机及分析化学实验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6C92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261C02A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无机及分析化学实验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329C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35B2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17D9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71EF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0AC4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407E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261H07H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45F1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6E45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4C2F8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261H08H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化工热力学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1CFC1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261H09F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7F39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261H09F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787E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261H09F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6532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261H09J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5AFF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3235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4A12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5C3B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58CD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261H10J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物理化学实验1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0D6B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261K01B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33C9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261K01B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54ED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261K01B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1705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261K02B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0C37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261K02B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17DB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261K02B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2C8B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261K04A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56165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261K04A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3A1C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261K04A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5F348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261P01C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普通化学3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77E8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261S01A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29F6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261S01A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5F9B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261S01A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25F6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261V09C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化工专业英语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043B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261X11A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07C5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261X11A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5730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261X11A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27A83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261X11A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5242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261X11A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0DE50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261X11A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00AF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261X11A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4EC6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261X11A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1894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261X11A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65B9B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262A12B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化工安全与环保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06C7A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262D21B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化工原理（下）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57F4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262H03E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计算机在化学化工中的应用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4B72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有机化学实验2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1C50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有机化学实验2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70A9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262H11B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有机化学实验2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2577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262H11B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有机化学实验2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560A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262H11B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有机化学实验2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4B454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262H15B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物理化学实验2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602F2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262H15B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物理化学实验2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20BC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262H15B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物理化学实验2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5131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262K21B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文献检索与科技论文写作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3BBE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262K21B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文献检索与科技论文写作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1860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262K21B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文献检索与科技论文写作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6332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262U74A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药物合成反应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3E31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262U75A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药物合成反应实验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20827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262X41B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精细化学品化学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12D9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262X42B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精细化学品化学实验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1F4D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262X46B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4EE04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262X48A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有机电致发光材料与器件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44E0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263B28A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化学反应工程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39E9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263K54C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0C82B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263R04C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纳米材料制备与应用技术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7D0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263R14B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5E18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263R14C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0448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263S02B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0394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263S06W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有机波谱分析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4D44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263S06W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有机波谱分析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4927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263S06W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有机波谱分析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7B4F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263U07V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34A9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263U61A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63CB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263U97C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电化学分析实验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2243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263X11B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功能高分子材料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1973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263X11B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功能高分子材料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2BE3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263X16E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高分子材料与工程进展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3B45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263X60A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高分子物理实验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6FEE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263X91A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7FE4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263Y07E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233B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263Y97B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工业分析实验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2C08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综合创新实验1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7CA2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263Z25A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综合创新实验1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7F19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263Z26A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化学反应工程实验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1A99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263Z26B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综合创新实验1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2500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263Z35A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化工分离过程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58840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263Z36A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6516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263Z38A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化工仪表及自动化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33B8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化工仪表及自动化实验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6F61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263Z40A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石油加工工程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1C56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化工过程流程模拟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2D64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263Z45A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有机合成单元反应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05F1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化工设备机械基础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18FB0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263Z80A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催化科学与进展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11EE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263Z81A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技术经济与企业管理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4BB8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264H14C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5E68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264H14C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33E8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266K13C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生物传感器与应用概论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5F3C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266X50C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7C5D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267H07C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过程开发与设计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54D9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267H07C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过程开发与设计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79AB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267H07C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过程开发与设计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24C2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267H19A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2EF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267H19B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7197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268G21B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化工原理实验（下）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2706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材料科学与工程基础1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25BD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材料科学与工程基础实验1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0D0F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材料科学与工程基础实验1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6FDA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269A05A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材料结构表征与分析方法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1D86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269A05A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材料结构表征与分析方法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6948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269A06A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材料结构表征与分析实验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6598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269A06A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材料结构表征与分析实验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6BFA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269A08A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0054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269A17A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稀土发光材料及应用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A9A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269A19A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碳纳米光电材料与器件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7259A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电化学原理实验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05E5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269A33A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清洁能源与节能技术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110B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269A36A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工程伦理学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0B2D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08AE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269A39B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工程建设管理与伦理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391C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269B01A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化学综合实验A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27E5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269B05A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化学综合实验C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1411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269B07A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化学综合实验E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3F65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269B10A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催化剂作用基础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38A5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269B15A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专业软件应用及数据分析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64E4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2FF90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38C5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2541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76B0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1C2D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4363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51FC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59EF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0219F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483D3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7D7E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098B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4F42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1B13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5978F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110A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07DF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269Y02A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医用化学实验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材料科学与化学工程学院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58BB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</w:tr>
      <w:tr w14:paraId="039B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2CD2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13723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21C4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 w14:paraId="2070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458D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5234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0B813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7BE1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53376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021009B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354E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社会研究方法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0600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习近平法治思想概论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</w:tr>
      <w:tr w14:paraId="6438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021023A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习近平法治思想概论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</w:tr>
      <w:tr w14:paraId="0CB7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022F06F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民法1（总论、人格权）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 w14:paraId="307B1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022F06F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民法1（总论、人格权）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19D0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022F06F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民法1（总论、人格权）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27EB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022F06F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民法1（总论、人格权）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63FE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022F06F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民法1（总论、人格权）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05E8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022F19E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2C31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022F19E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76A5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022F19E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7B56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022F19E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 w14:paraId="321D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022F19E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142E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022J13E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49F6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022J13E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6CA9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022J13E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35EB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022J13E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3A93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022J13E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6A1A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097X02A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运筹学与最优化方法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机械工程与力学学院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436A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1183B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0E94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58FF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1ACF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7B7B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3D39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1151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206B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1733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77EB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36CA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 w14:paraId="5229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 w14:paraId="17E7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60D0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0C24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0C7B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49F7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5B6E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6B48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 w14:paraId="297E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7D8F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3F2E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5026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1A72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2E95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3570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75F3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3F56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3212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1132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70D3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3681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0E79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20FA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6082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0FFB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2801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7A20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4D3E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1707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030J01B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1FDC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031X01C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教师语言技能1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5AA9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031X01C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教师语言技能1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2C80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031X02C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教师书写技能1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7833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031X02C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教师书写技能1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5490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032A35A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习近平总书记关于教育的重要论述研究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3A89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032A35A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习近平总书记关于教育的重要论述研究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2613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032A35A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习近平总书记关于教育的重要论述研究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277C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032A35A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习近平总书记关于教育的重要论述研究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0836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032A35A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习近平总书记关于教育的重要论述研究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199C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032B27A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心理学经典著作导读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040B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032E35D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普通心理学I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6D81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033H06B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教师语言技能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3116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033H06B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教师语言技能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421B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033H06B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教师语言技能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6C43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033H06B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教师语言技能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0403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033H06B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教师语言技能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06E3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033H06B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教师语言技能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195F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033H16B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教师书写技能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2DB7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033H16B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教师书写技能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2322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033H16B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教师书写技能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588C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033H16B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教师书写技能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556B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033H16B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教师书写技能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769F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033H16B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教师书写技能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574D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033H16B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教师书写技能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4C0A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037L24A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教师职业道德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4410F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7B28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242D1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7B52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 w14:paraId="1897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 w14:paraId="50AF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 w14:paraId="07089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048F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 w14:paraId="6A08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453E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1FCE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 w14:paraId="47D59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 w14:paraId="3053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0585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 w14:paraId="320D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 w14:paraId="13A1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 w14:paraId="00FA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 w14:paraId="7A71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5E4F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69AD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2FF0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78E2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 w14:paraId="49F9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 w14:paraId="77BB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473E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0020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071E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492C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 w14:paraId="577D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7CFE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3F91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 w14:paraId="3C16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4F8F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 w14:paraId="4BAE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 w14:paraId="7C48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0E05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</w:tr>
      <w:tr w14:paraId="5FF2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 w14:paraId="14E4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4970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 w14:paraId="3E8DC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 w14:paraId="2F19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 w14:paraId="4131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77E0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48FD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39BE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 w14:paraId="011E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 w14:paraId="72A3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3480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5CA6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1452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270L15A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5A1C4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271S01B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532A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272J02A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2403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272L02B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哲学通论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5747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272M01A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马克思主义发展史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2886B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273J15A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逻辑学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 w14:paraId="4920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</w:tr>
      <w:tr w14:paraId="08C0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</w:tr>
      <w:tr w14:paraId="7FA4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</w:tr>
      <w:tr w14:paraId="0C9A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</w:tr>
      <w:tr w14:paraId="60C67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</w:tr>
      <w:tr w14:paraId="15F1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</w:tr>
      <w:tr w14:paraId="674D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</w:tr>
      <w:tr w14:paraId="41B2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</w:tr>
      <w:tr w14:paraId="7C7C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</w:tr>
      <w:tr w14:paraId="1D48A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27LD01A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</w:tr>
      <w:tr w14:paraId="13C2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27YK01A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民族理论与民族政策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31D2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27YK02A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1AE1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6ADE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08BA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181E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3FF3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6BC2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384D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371A01V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3687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371A01V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3505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371A06E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93D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371A06E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337C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371A06E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2AE4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371A06E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2B2D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371A06E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4835E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371A15B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7B0E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371A15B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32224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371A23E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风景写生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0DD4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371A23E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A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风景写生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156F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371A23E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风景写生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2B0E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371B07A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中国美术史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162A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建筑设计基础(1)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113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建筑设计基础(1)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525D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建筑设计基础(1)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D034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建筑设计基础(1)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072A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建筑设计基础(1)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005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建筑设计基础(1)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35524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35EC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78765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画法几何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012A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371J05A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画法几何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潘天寿建筑与艺术设计学院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284B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050J02A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2763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050J02A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2E9B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050J02A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768A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050J02A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2D9C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050J02A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3403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050J02A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1E01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050J02A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0F5EC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050J02A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22D6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050J02A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大学语文A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1403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051A03C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中华文明简史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5946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051A03C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中华文明简史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761F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051A03C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中华文明简史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4FBF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051A03C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中华文明简史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5B78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051A03C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中华文明简史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1D19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051A03C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中华文明简史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12B5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051C01B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传播学通论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</w:tr>
      <w:tr w14:paraId="5A10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051C01B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传播学通论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2815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051M32A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逻辑与批判性思维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75CF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051N85A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《诗经》赏析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6468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052L03D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历史要籍介绍与选读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 w14:paraId="51FE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052L03D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历史要籍介绍与选读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1E91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053C62A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西方史学经典导读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</w:tr>
      <w:tr w14:paraId="77E0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053D45B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</w:tr>
      <w:tr w14:paraId="73E2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053D45B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395F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053E18A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</w:tr>
      <w:tr w14:paraId="0EC6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053E18A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0DFC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053E18A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18EA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053L20A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四书导读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670A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055N04A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文化产业概论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090B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055N04A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文化产业概论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2EDF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05YK001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语文（一）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人文与传媒学院（新闻传播学院）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196F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6E8B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0922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7539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7808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2BA5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6390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28C0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3772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73FD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3226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 w14:paraId="0B94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 w14:paraId="285CC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3CE32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0DE9D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 w14:paraId="234C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 w14:paraId="2665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</w:tr>
      <w:tr w14:paraId="3A07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7EFD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 w14:paraId="31B2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 w14:paraId="17B5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65B6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4AB2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011R08Y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6D79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3141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6195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258E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5D2A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145C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7B2F7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0AA7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 w14:paraId="272C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16FB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030A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 w14:paraId="42DA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 w14:paraId="3CD1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6DA4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7113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0DAA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4922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6813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 w14:paraId="366D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401A01A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5125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4B75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 w14:paraId="01FB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 w14:paraId="4CE9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1AE06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 w14:paraId="2F86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 w14:paraId="55F2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 w14:paraId="4D9C5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 w14:paraId="24D5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7FC5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 w14:paraId="03B52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401B01E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2DCB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0F83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794A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401E01A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1E94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401E01A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12C3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401E01A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</w:tr>
      <w:tr w14:paraId="5799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401E01A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</w:tr>
      <w:tr w14:paraId="4C66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 w14:paraId="6E8F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 w14:paraId="59CF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 w14:paraId="47AE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6D84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 w14:paraId="5ED3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 w14:paraId="422F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05B2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</w:tr>
      <w:tr w14:paraId="640A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29DB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1EF2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 w14:paraId="2F83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 w14:paraId="4B6A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6DD3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4D84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4C48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016C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0C2F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401F02E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566F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401G01A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概率统计A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49EA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401G01B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概率统计B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1B47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401G01B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概率统计B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2C5D1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401G01B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概率统计B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5D88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401S01C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数学分析1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</w:tr>
      <w:tr w14:paraId="270B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401S05B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高等代数1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396E6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401S05B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高等代数1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4D786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40YK01S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数学（一）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5B9E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大学体育（一）(网球)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010C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大学体育（一）(体育舞蹈)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400C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大学体育（一）(健美操)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004B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大学体育（一）(足球)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3194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7DD6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大学体育（一）(网球)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284C6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大学体育（一）(体适能)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4665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大学体育（一）(乒乓球)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4744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大学体育（一）(体育养生)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54FC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大学体育（一）(排球)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7018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大学体育（一）(排球)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0813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18D3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大学体育（一）(羽毛球)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20B3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2322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5D5A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大学体育（一）(羽毛球)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78B4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大学体育（一）(瑜伽)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2861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大学体育（一）(体适能)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5155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大学体育（一）(射箭)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30CE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大学体育（一）(网球)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6EB7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大学体育（一）(体育舞蹈)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5DF3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大学体育（一）(武术)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2BDF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大学体育（一）(健美操)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3D22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大学体育（一）(足球)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6056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7620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大学体育（一）(网球)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451D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大学体育（一）(体适能)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1992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大学体育（一）(乒乓球)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20C32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大学体育（一）(体育养生)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2C07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大学体育（一）(排球)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7297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大学体育（一）(羽毛球)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04D9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大学体育（一）(瑜伽)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0C351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大学体育（一）(体适能)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7A07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大学体育（一）(乒乓球)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6059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大学体育（一）(气排球)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63EC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大学体育（一）(体适能)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3B7C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大学体育（一）(羽毛球)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113C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2BDB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大学体育（一）(体适能)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4A3E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大学体育（一）(乒乓球)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5662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418E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大学体育（一）(网球)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7EFC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大学体育（一）(足球)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786D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大学体育（一）(体育舞蹈)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05FA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大学体育（一）(羽毛球)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538E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7F72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大学体育（一）(瑜伽)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1250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大学体育（一）(排球)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38E4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大学体育（一）(乒乓球)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518B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大学体育（一）(武术)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5BC9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大学体育（一）(气排球)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61FD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大学体育（一）(网球)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663D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大学体育（一）(羽毛球)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5098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53B2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4B85D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大学体育（一）(体适能)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607E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大学体育（一）(乒乓球)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14321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14A31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大学体育（一）(网球)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6632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大学体育（一）(足球)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0B0A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大学体育（一）(健美操)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41C7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大学体育（一）(体育舞蹈)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1379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大学体育（一）(羽毛球)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1F5E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5C54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大学体育（一）(瑜伽)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006F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大学体育（一）(排球)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133D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大学体育（一）(乒乓球)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11F6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大学体育（一）(武术)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2FA6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大学体育（一）(气排球)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1D8A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大学体育（一）(网球)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30CF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大学体育（一）(羽毛球)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7D8C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3E50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354B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大学体育（一）(体适能)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037D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大学体育（一）(乒乓球)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1457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大学体育（一）(网球)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5D6E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大学体育（一）(健美操)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4D2E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大学体育（一）(体育舞蹈)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1905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大学体育（一）(羽毛球)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3FE0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大学体育（一）(篮球)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3DA8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大学体育（一）(瑜伽)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7396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大学体育（三）(网球)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6A35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大学体育（三）(羽毛球)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0E5A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大学体育（三）(形体（限女生）)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783C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大学体育（三）(气排球)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6D52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大学体育（三）(足球)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747A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大学体育（三）(篮球)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54A9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大学体育（三）(网球)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7033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大学体育（三）(乒乓球)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2927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大学体育（三）(篮球)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0124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大学体育（三）(羽毛球)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085B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大学体育（三）(体育舞蹈)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11E2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大学体育（三）(排球)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3634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大学体育（三）(健美)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6C05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040TT3A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大学体育（三）(乒乓球)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3466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040TY01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预科体育（一）(武术)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31E1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7986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03DE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</w:tr>
      <w:tr w14:paraId="0862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 w14:paraId="4EB8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5A59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 w14:paraId="05B3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</w:tr>
      <w:tr w14:paraId="64437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 w14:paraId="49BA7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 w14:paraId="0CB6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 w14:paraId="41A5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</w:tr>
      <w:tr w14:paraId="0B40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 w14:paraId="601C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 w14:paraId="43AD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</w:tr>
      <w:tr w14:paraId="1D5B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044C03A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</w:tr>
      <w:tr w14:paraId="2C3F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111T51B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土木工程与地理环境学院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</w:tr>
      <w:tr w14:paraId="37157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112H12A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土木工程与地理环境学院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6587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112H12A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土木工程与地理环境学院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3F83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高级英语视听说（二）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014F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67CE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07FC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3E8C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4116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5BD8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5B10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7016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7ACD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4CAD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6160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2A1D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24B0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533C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3E13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034F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079A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2512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3350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0B0C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1608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34E1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48D12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500D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5B8D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55CD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0BE4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6031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6AA1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7D39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2615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7AAC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4B8C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641A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4787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2BC3D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2BCF5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7103A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6207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69D9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0C50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509B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2C7A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213A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77B2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0596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6FD5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68C8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6D3F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644D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2380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5596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5CF4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7E422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0ECB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3B84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4396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16CB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1776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1F80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060Y39A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494B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3B49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21B0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0969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0969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3814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4069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3AB1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3687A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34C5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29B9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3472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41D9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4060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50C2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023A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2A82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438C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1277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09CF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2396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2E90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1C95A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6951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247F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38CE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6CBC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2F73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5B25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67F9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3738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491C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0EF9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0DE7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2F1B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7EEA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4EB7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1999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23D0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292A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0E04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284A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7DBAC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7BB9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55B8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13E8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5699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45AD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4AB5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4105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52983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31DA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51A6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7280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2AAC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016F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52CE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67CA6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63A7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739B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4CDC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66C2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3ED2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3EE1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4512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3D2E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4CAF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69A9D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502C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4168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56F1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7216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68A4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1FF9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2A5C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124C0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大学中级英语口语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03A1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735C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6005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34CF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44D4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060Y47A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大学基础英语口语1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6F22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061D02A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德语视听说1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23AD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061D02A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德语视听说1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AF2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061R03A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日语视听说1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06FD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061R03A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日语视听说1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4047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061W07A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文学经典的跨媒介传播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</w:tr>
      <w:tr w14:paraId="482CE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061Y03A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英语视听说1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18084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061Y03A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英语视听说1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7469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061Y03A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英语视听说1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7B80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061Y03A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英语视听说1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45F6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061Y03A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英语视听说1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6931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061Y03A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英语视听说1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5AA6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062D03D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基础德语1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5F22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062D03D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基础德语1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2BB1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062D04B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基础德语2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0E6A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062D04B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基础德语2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7B0D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062J05E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英语阅读与写作1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07AE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062J05E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英语阅读与写作1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31FB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062J05E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英语阅读与写作1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06E1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062J05E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英语阅读与写作1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07F39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062J05E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英语阅读与写作1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1F0B2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062J05E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英语阅读与写作1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6D17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062J05F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英语阅读与写作1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4800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062J05F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英语阅读与写作1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494A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062R01B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综合日语1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4249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062R01B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综合日语1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5998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062R01B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综合日语1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282FF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062R02C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综合日语2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42FF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062R02C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综合日语2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4AD9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062R02C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综合日语2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75FF6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0532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3991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5E3A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5A65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473B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3C55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4A4A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综合英语1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0DDE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062Y74A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英语语音训练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0F8F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062Y74A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英语语音训练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2986B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062Y74A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英语语音训练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691A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062Y74A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英语语音训练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27F9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062Y74A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英语语音训练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7688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062Y74A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英语语音训练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11B1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062Y74A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英语语音训练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78AF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06YK01A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1AE2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06YK03A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英语视听说（一）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7317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08YK01E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1177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08YK01W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物理（一）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7A2C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5E674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6DA0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2314C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622F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 w14:paraId="3885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2B3A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 w14:paraId="00EE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17ED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4A00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454E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7FC9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5D31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 w14:paraId="202C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384C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3695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6A0E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6363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4A10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6BBF8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7C83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073C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182C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0EA1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16AA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5830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0493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0C21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3597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 w14:paraId="7815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7704D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464D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1C1A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2303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1686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5FBC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79D9E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</w:tr>
      <w:tr w14:paraId="28A8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169F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69D2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1E88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094F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1FE7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34CB8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3815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2054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714BC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40EA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31E3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2F5E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6DA4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275B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448E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6DE8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452D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75F2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4D0B0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3059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04AE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052DB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2D0B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1781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79BC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6710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411W33C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大学物理实验C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7CB8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411W43L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6E22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411W43L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589AD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411W70L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物理与现代科技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 w14:paraId="2B60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404E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60A5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78C7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5E4E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15FC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223E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1DC2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6D0D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3958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431D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17FE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22D0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1583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214FB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4445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5561B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5F64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办公软件与多媒体高级应用技术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62D3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办公软件与多媒体高级应用技术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2930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办公软件与多媒体高级应用技术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 w14:paraId="4A28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办公软件与多媒体高级应用技术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3132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办公软件与多媒体高级应用技术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6220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办公软件与多媒体高级应用技术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4D15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办公软件与多媒体高级应用技术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486C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办公软件与多媒体高级应用技术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4587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6006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5B5C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0D219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42B3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7340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6C80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7E6B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2A40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22E7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1D60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347D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66929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439B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7A2B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0483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509C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1B54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25BD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7DC1C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7E69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7516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589B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0DAB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2183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401E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1FD27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51C6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420C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100J23A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计算思维与程序设计C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7AB8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101D03D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复变函数与积分变换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7537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101D05D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光电专业工程认知实习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5CA5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101F01A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FB1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101F05C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光学系统设计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68F8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101F13A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光电工程伦理及项目管理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7D69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模拟电子技术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0A59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101G06D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6858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101G08L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Matlab与数值计算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2B7C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101G12J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电子课程设计与工艺实习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 w14:paraId="450D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101G12J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电子课程设计与工艺实习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</w:tr>
      <w:tr w14:paraId="2544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101G12J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电子课程设计与工艺实习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 w14:paraId="71A1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模拟电子技术实验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5D26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101G31C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随机信号分析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</w:tr>
      <w:tr w14:paraId="3387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职业技能与素养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57D3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职业技能与素养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1B92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职业技能与素养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</w:tr>
      <w:tr w14:paraId="797D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职业技能与素养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 w14:paraId="2170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职业技能与素养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 w14:paraId="38E9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101G50A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职业技能与素养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2406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101X01A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电工与电子技术1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2F3D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102D02A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高频电子电路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2AEB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102D02A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高频电子电路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0F1F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102G01E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 w14:paraId="128E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102G01E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6323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102G06A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现代控制理论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218E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102J01A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 w14:paraId="5635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102J01A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4887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102J03G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汇编语言与接口技术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 w14:paraId="4BEC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102J05C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620C2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102J05C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 w14:paraId="5C074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102T01C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通信电子线路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4E57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102T01C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通信电子线路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62DB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102T01C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通信电子线路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20FB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102Z02D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电力电子技术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28CA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103D01B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集成电路原理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0D64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103D47B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数字系统设计工程实践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584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103D51A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嵌入式芯片及应用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 w14:paraId="75B8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103D53B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模拟电子系统设计工程实践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0E17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103D55A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 w14:paraId="0079C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103D58B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集成电路工艺和测试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57DF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103D59B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半导体物理与器件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0D8E9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103D62A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虚拟仪器与智能测量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3408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103D62A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虚拟仪器与智能测量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6D46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103F01C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半导体物理与器件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173B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103F01D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半导体物理导论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49D5E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103F05B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光电显示技术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23E3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103F11B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光纤及光通信技术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4E727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103F13A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新能源与分布式发电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1E8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103G04B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 w14:paraId="66D4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103G04B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2552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103G04B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4DA4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103G04B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3AFB8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103J01F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数据库原理与应用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 w14:paraId="2A7A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103J02C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66E7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103J02C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0200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103J34E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网络工程课程设计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6E06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103J35C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Java高级应用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167A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103J67A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计算机学科前沿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0482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103J71A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6691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103J71A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5F92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103J71A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3CFB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103J79C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机器学习导论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315E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103J80A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硬件技术基础课程设计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5297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103J80A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硬件技术基础课程设计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3C97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103J80B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软件技术基础课程设计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53A1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103J80B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软件技术基础课程设计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1A36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103T01D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计算机通信网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56EA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103T26A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27BC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103T28A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RFID原理及应用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 w14:paraId="5C7A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103T28A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RFID原理及应用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17AF0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103T37A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通信技术前沿讲座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7E8C2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103T37A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通信技术前沿讲座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62F90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103T43A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海洋信息感知技术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25EC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103Z01A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2A54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103Z05C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7781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103Z42A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智能电网技术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108C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103Z47A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6655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103Z49A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科技文献检索与论文写作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2F69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103Z50B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MCU应用系统实践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2014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103Z52A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66D5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103Z53A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电气控制基础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0195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103Z54A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单片机原理及应用课程设计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5831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107J58E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智能车设计基础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30BD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107T06B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 w14:paraId="07B4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107T06B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66624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107T06B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2E66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107T06B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IT项目管理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4217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107Z33B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供配电实用技术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1FC39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107Z35D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3567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108G07B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4FB7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108G07C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毕业实习与劳动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557B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108G07C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毕业实习与劳动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 w14:paraId="0A54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108G07C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毕业实习与劳动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</w:tr>
      <w:tr w14:paraId="3CA5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108G07C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毕业实习与劳动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</w:tr>
      <w:tr w14:paraId="6F72E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0A99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0675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235F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053F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4AD2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787D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1C88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2846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5C36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2065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36DC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2B73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7ACF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707D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065F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4932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3838E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6961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4679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6232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0FB8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5A6C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62404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3825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6F36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01013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0733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0A44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18CDC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4326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7213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5665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6A03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435C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3017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32CF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185F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6938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170F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584D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3145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6F3F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0BF6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10E2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2AF6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0676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4280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74D1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16DC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3355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5C11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747B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4056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1736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59B68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746B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3052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749F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78A4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1BD6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7A12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01B4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466CA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2E69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2437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3D1F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5942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2714D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1267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2CA1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366F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31A0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077A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2C8F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2281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7273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54F5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13806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1BEC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242C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6BA1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2DBD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15CD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39C8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17B4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6E7C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6BFF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383A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805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134D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09BF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2922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5570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44BE2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7D04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2CC3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1D80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7512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7DAC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59C2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4AFC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434C01A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学生发展与服务处（学生工作部、人民武装部）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2D1D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770Y02M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领导力与沟通智慧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阳明学院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6D738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770Y04M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社会（人文）科学研究方法导论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阳明学院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3566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770Y05M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科学研究方法导论与实践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阳明学院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2470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141L01E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3DBD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141L01E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3B24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141L01E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2A7A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141L01E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5FED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141L01E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7657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141L01E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6A45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141L01E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6240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141Y01E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3D55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141Y01E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医学细胞生物学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0583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141Y01Z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医学形态学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47B1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141Y05A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药学导论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3154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142K01A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口腔医学导论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6616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147L41B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医学人文学导论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6D85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147L41B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医学人文学导论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</w:tr>
      <w:tr w14:paraId="719A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147L41B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医学人文学导论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</w:tr>
      <w:tr w14:paraId="42C7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147L41B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医学人文学导论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</w:tbl>
    <w:p w14:paraId="6A2EFC04">
      <w:pPr>
        <w:jc w:val="both"/>
        <w:rPr>
          <w:rFonts w:hint="eastAsia"/>
          <w:color w:val="000000"/>
          <w:sz w:val="24"/>
          <w:lang w:val="en-US" w:eastAsia="zh-CN"/>
        </w:rPr>
      </w:pPr>
    </w:p>
    <w:sectPr>
      <w:pgSz w:w="11906" w:h="16838"/>
      <w:pgMar w:top="1440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BB639"/>
    <w:multiLevelType w:val="singleLevel"/>
    <w:tmpl w:val="EC8BB63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YWYzYzdkY2UxZGM4ZTBhMWRlZTk0MzU3MTMyYmQifQ=="/>
  </w:docVars>
  <w:rsids>
    <w:rsidRoot w:val="7C0062D2"/>
    <w:rsid w:val="7C00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2024-10-24T07:58:00Z</dcterms:created>
  <dc:creator>Ruth.Z</dc:creator>
  <cp:lastModifiedBy>Ruth.Z</cp:lastModifiedBy>
  <dcterms:modified xsi:type="dcterms:W3CDTF">2024-10-24T08:02:49Z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FFA1495FBA6F41A781D2E1312B087101_11</vt:lpwstr>
  </property>
</Properties>
</file>